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DE8E" w14:textId="77777777" w:rsidR="00540E5E" w:rsidRPr="005352D2" w:rsidRDefault="001F7039" w:rsidP="005352D2">
      <w:pPr>
        <w:tabs>
          <w:tab w:val="right" w:pos="9356"/>
        </w:tabs>
        <w:ind w:right="-2"/>
        <w:rPr>
          <w:rFonts w:cs="Calibri"/>
          <w:sz w:val="28"/>
          <w:szCs w:val="28"/>
          <w:lang w:eastAsia="nl-NL"/>
        </w:rPr>
      </w:pPr>
      <w:r w:rsidRPr="005352D2">
        <w:rPr>
          <w:rFonts w:cs="Calibri"/>
          <w:sz w:val="28"/>
          <w:szCs w:val="28"/>
          <w:lang w:eastAsia="nl-NL"/>
        </w:rPr>
        <w:t>DEPARTEMENT STEDELIJKE ONTWIKKELING</w:t>
      </w:r>
      <w:r w:rsidRPr="005352D2">
        <w:rPr>
          <w:rFonts w:cs="Calibri"/>
          <w:sz w:val="28"/>
          <w:szCs w:val="28"/>
          <w:lang w:eastAsia="nl-NL"/>
        </w:rPr>
        <w:tab/>
      </w:r>
      <w:r w:rsidRPr="005352D2">
        <w:rPr>
          <w:rFonts w:cs="Calibri"/>
          <w:sz w:val="44"/>
          <w:szCs w:val="28"/>
          <w:lang w:eastAsia="nl-NL"/>
        </w:rPr>
        <w:t>STAD GENT</w:t>
      </w:r>
    </w:p>
    <w:p w14:paraId="2300B718" w14:textId="77777777" w:rsidR="00540E5E" w:rsidRPr="002E7876" w:rsidRDefault="001F7039" w:rsidP="005352D2">
      <w:pPr>
        <w:ind w:right="-425"/>
        <w:jc w:val="center"/>
        <w:rPr>
          <w:rFonts w:cs="Calibri"/>
          <w:b/>
          <w:sz w:val="28"/>
          <w:szCs w:val="28"/>
          <w:lang w:eastAsia="nl-NL"/>
        </w:rPr>
      </w:pPr>
      <w:r w:rsidRPr="002E7876">
        <w:rPr>
          <w:rFonts w:cs="Calibri"/>
          <w:b/>
          <w:sz w:val="28"/>
          <w:szCs w:val="28"/>
          <w:lang w:eastAsia="nl-NL"/>
        </w:rPr>
        <w:t>BEKENDMAKING BESLISSING OMGEVINGSVERGUNNINGSAANVRAAG</w:t>
      </w:r>
    </w:p>
    <w:p w14:paraId="6D7CCE76" w14:textId="77777777" w:rsidR="00540E5E" w:rsidRPr="00C06214" w:rsidRDefault="001F7039" w:rsidP="005352D2">
      <w:pPr>
        <w:tabs>
          <w:tab w:val="left" w:pos="324"/>
        </w:tabs>
        <w:overflowPunct w:val="0"/>
        <w:autoSpaceDE w:val="0"/>
        <w:autoSpaceDN w:val="0"/>
        <w:adjustRightInd w:val="0"/>
        <w:ind w:right="-425"/>
        <w:jc w:val="center"/>
        <w:textAlignment w:val="baseline"/>
        <w:rPr>
          <w:sz w:val="16"/>
        </w:rPr>
      </w:pPr>
      <w:r>
        <w:rPr>
          <w:rFonts w:cs="Calibri"/>
          <w:b/>
          <w:sz w:val="28"/>
          <w:szCs w:val="28"/>
          <w:lang w:eastAsia="nl-NL"/>
        </w:rPr>
        <w:t>v</w:t>
      </w:r>
      <w:r w:rsidRPr="00F830A8">
        <w:rPr>
          <w:rFonts w:cs="Calibri"/>
          <w:b/>
          <w:sz w:val="28"/>
          <w:szCs w:val="28"/>
          <w:lang w:eastAsia="nl-NL"/>
        </w:rPr>
        <w:t>oor</w:t>
      </w:r>
      <w:r>
        <w:rPr>
          <w:rFonts w:cs="Calibri"/>
          <w:b/>
          <w:sz w:val="28"/>
          <w:szCs w:val="28"/>
          <w:lang w:eastAsia="nl-NL"/>
        </w:rPr>
        <w:t xml:space="preserve"> </w:t>
      </w:r>
      <w:r w:rsidRPr="004865EE">
        <w:rPr>
          <w:b/>
          <w:sz w:val="28"/>
          <w:szCs w:val="28"/>
        </w:rPr>
        <w:t>Bijstelling milieuvoorwaarden door niet-exploitant</w:t>
      </w:r>
    </w:p>
    <w:tbl>
      <w:tblPr>
        <w:tblW w:w="9498" w:type="dxa"/>
        <w:tblInd w:w="70" w:type="dxa"/>
        <w:tblLayout w:type="fixed"/>
        <w:tblCellMar>
          <w:left w:w="70" w:type="dxa"/>
          <w:right w:w="70" w:type="dxa"/>
        </w:tblCellMar>
        <w:tblLook w:val="0000" w:firstRow="0" w:lastRow="0" w:firstColumn="0" w:lastColumn="0" w:noHBand="0" w:noVBand="0"/>
      </w:tblPr>
      <w:tblGrid>
        <w:gridCol w:w="2835"/>
        <w:gridCol w:w="6663"/>
      </w:tblGrid>
      <w:tr w:rsidR="00540E5E" w14:paraId="3B5F731E" w14:textId="77777777" w:rsidTr="00A55CA2">
        <w:tc>
          <w:tcPr>
            <w:tcW w:w="2835" w:type="dxa"/>
          </w:tcPr>
          <w:p w14:paraId="68096E4A" w14:textId="77777777" w:rsidR="00540E5E" w:rsidRPr="00394AD0" w:rsidRDefault="001F7039" w:rsidP="005B54F9">
            <w:pPr>
              <w:ind w:right="-425"/>
              <w:rPr>
                <w:rFonts w:cs="Calibri"/>
                <w:b/>
                <w:szCs w:val="20"/>
              </w:rPr>
            </w:pPr>
            <w:r w:rsidRPr="00394AD0">
              <w:rPr>
                <w:rFonts w:cs="Calibri"/>
                <w:b/>
                <w:szCs w:val="20"/>
              </w:rPr>
              <w:t>Dossiernummer</w:t>
            </w:r>
          </w:p>
        </w:tc>
        <w:tc>
          <w:tcPr>
            <w:tcW w:w="6663" w:type="dxa"/>
          </w:tcPr>
          <w:p w14:paraId="4CD8FC9A" w14:textId="77777777" w:rsidR="00540E5E" w:rsidRPr="00394AD0" w:rsidRDefault="001F7039" w:rsidP="005B54F9">
            <w:pPr>
              <w:ind w:right="-425"/>
              <w:rPr>
                <w:rFonts w:cs="Calibri"/>
                <w:bCs/>
                <w:szCs w:val="20"/>
              </w:rPr>
            </w:pPr>
            <w:r w:rsidRPr="00394AD0">
              <w:rPr>
                <w:szCs w:val="20"/>
              </w:rPr>
              <w:t>OMV_2025090123</w:t>
            </w:r>
          </w:p>
        </w:tc>
      </w:tr>
      <w:tr w:rsidR="00540E5E" w14:paraId="3D52C27B" w14:textId="77777777" w:rsidTr="00A55CA2">
        <w:tc>
          <w:tcPr>
            <w:tcW w:w="2835" w:type="dxa"/>
          </w:tcPr>
          <w:p w14:paraId="57D01133" w14:textId="77777777" w:rsidR="00540E5E" w:rsidRPr="00394AD0" w:rsidRDefault="001F7039" w:rsidP="005B54F9">
            <w:pPr>
              <w:ind w:right="-425"/>
              <w:rPr>
                <w:rFonts w:cs="Calibri"/>
                <w:b/>
                <w:szCs w:val="20"/>
              </w:rPr>
            </w:pPr>
            <w:r w:rsidRPr="00394AD0">
              <w:rPr>
                <w:rFonts w:cs="Calibri"/>
                <w:b/>
                <w:szCs w:val="20"/>
              </w:rPr>
              <w:t>Onderwerp</w:t>
            </w:r>
          </w:p>
        </w:tc>
        <w:tc>
          <w:tcPr>
            <w:tcW w:w="6663" w:type="dxa"/>
          </w:tcPr>
          <w:p w14:paraId="6430C06B" w14:textId="77777777" w:rsidR="00540E5E" w:rsidRPr="00394AD0" w:rsidRDefault="001F7039" w:rsidP="00487EC1">
            <w:pPr>
              <w:rPr>
                <w:szCs w:val="20"/>
              </w:rPr>
            </w:pPr>
            <w:r w:rsidRPr="00394AD0">
              <w:rPr>
                <w:szCs w:val="20"/>
              </w:rPr>
              <w:t>verzoek van niet-exploitant voor het bijstellen van de milieuvoorwaarden opgelegd aan een bedrijf voor de opslag, overslag en productie van diverse chemische en petrochemische producten (IIOA)</w:t>
            </w:r>
          </w:p>
        </w:tc>
      </w:tr>
      <w:tr w:rsidR="00540E5E" w14:paraId="16400D6B" w14:textId="77777777" w:rsidTr="00BF3119">
        <w:tc>
          <w:tcPr>
            <w:tcW w:w="9498" w:type="dxa"/>
            <w:gridSpan w:val="2"/>
          </w:tcPr>
          <w:p w14:paraId="2AFBBAF5" w14:textId="77777777" w:rsidR="00540E5E" w:rsidRPr="00394AD0" w:rsidRDefault="001F7039" w:rsidP="005B54F9">
            <w:pPr>
              <w:ind w:right="-425"/>
              <w:rPr>
                <w:szCs w:val="20"/>
              </w:rPr>
            </w:pPr>
            <w:r w:rsidRPr="00394AD0">
              <w:rPr>
                <w:rFonts w:cs="Calibri"/>
                <w:b/>
                <w:szCs w:val="20"/>
              </w:rPr>
              <w:t>Gegevens over de aanvrager/exploitant</w:t>
            </w:r>
          </w:p>
        </w:tc>
      </w:tr>
      <w:tr w:rsidR="00540E5E" w14:paraId="096D0FD5" w14:textId="77777777" w:rsidTr="00A55CA2">
        <w:tc>
          <w:tcPr>
            <w:tcW w:w="2835" w:type="dxa"/>
          </w:tcPr>
          <w:p w14:paraId="324F6F21" w14:textId="77777777" w:rsidR="00540E5E" w:rsidRPr="00394AD0" w:rsidRDefault="001F7039" w:rsidP="008D4D22">
            <w:pPr>
              <w:ind w:right="-425"/>
              <w:rPr>
                <w:rFonts w:cs="Calibri"/>
                <w:szCs w:val="20"/>
              </w:rPr>
            </w:pPr>
            <w:r w:rsidRPr="00394AD0">
              <w:rPr>
                <w:rFonts w:cs="Calibri"/>
                <w:szCs w:val="20"/>
              </w:rPr>
              <w:t>Naam</w:t>
            </w:r>
          </w:p>
        </w:tc>
        <w:tc>
          <w:tcPr>
            <w:tcW w:w="6663" w:type="dxa"/>
          </w:tcPr>
          <w:p w14:paraId="2C6713BD" w14:textId="77777777" w:rsidR="00A77B3E" w:rsidRPr="00B02895" w:rsidRDefault="001F7039">
            <w:pPr>
              <w:rPr>
                <w:b/>
              </w:rPr>
            </w:pPr>
            <w:r w:rsidRPr="00B02895">
              <w:rPr>
                <w:b/>
              </w:rPr>
              <w:t>GADOT BELGIUM BV en Provincie Oost-Vlaanderen</w:t>
            </w:r>
          </w:p>
        </w:tc>
      </w:tr>
      <w:tr w:rsidR="00540E5E" w14:paraId="2D6F432B" w14:textId="77777777" w:rsidTr="00A55CA2">
        <w:tc>
          <w:tcPr>
            <w:tcW w:w="2835" w:type="dxa"/>
          </w:tcPr>
          <w:p w14:paraId="38050D82" w14:textId="77777777" w:rsidR="00540E5E" w:rsidRPr="00394AD0" w:rsidRDefault="001F7039" w:rsidP="008D4D22">
            <w:pPr>
              <w:ind w:right="-425"/>
              <w:rPr>
                <w:rFonts w:cs="Calibri"/>
                <w:b/>
                <w:szCs w:val="20"/>
              </w:rPr>
            </w:pPr>
            <w:r w:rsidRPr="00394AD0">
              <w:rPr>
                <w:rFonts w:cs="Calibri"/>
                <w:b/>
                <w:szCs w:val="20"/>
              </w:rPr>
              <w:t>Gegevens over de ligging</w:t>
            </w:r>
          </w:p>
        </w:tc>
        <w:tc>
          <w:tcPr>
            <w:tcW w:w="6663" w:type="dxa"/>
          </w:tcPr>
          <w:p w14:paraId="34E417BB" w14:textId="77777777" w:rsidR="00540E5E" w:rsidRPr="00D558BC" w:rsidRDefault="00540E5E" w:rsidP="008D4D22">
            <w:pPr>
              <w:ind w:right="-425"/>
              <w:rPr>
                <w:sz w:val="28"/>
                <w:szCs w:val="28"/>
              </w:rPr>
            </w:pPr>
          </w:p>
        </w:tc>
      </w:tr>
      <w:tr w:rsidR="00540E5E" w14:paraId="49D9282D" w14:textId="77777777" w:rsidTr="00A55CA2">
        <w:tc>
          <w:tcPr>
            <w:tcW w:w="2835" w:type="dxa"/>
          </w:tcPr>
          <w:p w14:paraId="2070811F" w14:textId="77777777" w:rsidR="00540E5E" w:rsidRPr="00394AD0" w:rsidRDefault="001F7039" w:rsidP="008D4D22">
            <w:pPr>
              <w:ind w:right="-425"/>
              <w:rPr>
                <w:rFonts w:cs="Calibri"/>
                <w:szCs w:val="20"/>
              </w:rPr>
            </w:pPr>
            <w:r w:rsidRPr="00394AD0">
              <w:rPr>
                <w:rFonts w:cs="Calibri"/>
                <w:szCs w:val="20"/>
              </w:rPr>
              <w:t>Adres</w:t>
            </w:r>
          </w:p>
        </w:tc>
        <w:tc>
          <w:tcPr>
            <w:tcW w:w="6663" w:type="dxa"/>
          </w:tcPr>
          <w:p w14:paraId="17163418" w14:textId="77777777" w:rsidR="00A77B3E" w:rsidRPr="00645C5F" w:rsidRDefault="001F7039" w:rsidP="00645C5F">
            <w:pPr>
              <w:rPr>
                <w:b/>
              </w:rPr>
            </w:pPr>
            <w:proofErr w:type="spellStart"/>
            <w:r w:rsidRPr="00645C5F">
              <w:rPr>
                <w:b/>
              </w:rPr>
              <w:t>Belgicastraat</w:t>
            </w:r>
            <w:proofErr w:type="spellEnd"/>
            <w:r w:rsidRPr="00645C5F">
              <w:rPr>
                <w:b/>
              </w:rPr>
              <w:t xml:space="preserve"> 3, 9042 </w:t>
            </w:r>
            <w:proofErr w:type="spellStart"/>
            <w:r w:rsidRPr="00645C5F">
              <w:rPr>
                <w:b/>
              </w:rPr>
              <w:t>Desteldonk</w:t>
            </w:r>
            <w:proofErr w:type="spellEnd"/>
          </w:p>
        </w:tc>
      </w:tr>
      <w:tr w:rsidR="00540E5E" w14:paraId="2562B6E2" w14:textId="77777777" w:rsidTr="00A55CA2">
        <w:tc>
          <w:tcPr>
            <w:tcW w:w="2835" w:type="dxa"/>
          </w:tcPr>
          <w:p w14:paraId="2AE72DAD" w14:textId="77777777" w:rsidR="00540E5E" w:rsidRPr="00394AD0" w:rsidRDefault="001F7039" w:rsidP="008D4D22">
            <w:pPr>
              <w:ind w:right="-425"/>
              <w:rPr>
                <w:rFonts w:cs="Calibri"/>
                <w:szCs w:val="20"/>
              </w:rPr>
            </w:pPr>
            <w:r w:rsidRPr="00394AD0">
              <w:rPr>
                <w:rFonts w:cs="Calibri"/>
                <w:szCs w:val="20"/>
              </w:rPr>
              <w:t>Kadastrale gegevens</w:t>
            </w:r>
          </w:p>
        </w:tc>
        <w:tc>
          <w:tcPr>
            <w:tcW w:w="6663" w:type="dxa"/>
          </w:tcPr>
          <w:p w14:paraId="01D00BD6" w14:textId="77777777" w:rsidR="00A77B3E" w:rsidRPr="00F61E65" w:rsidRDefault="001F7039">
            <w:pPr>
              <w:rPr>
                <w:b/>
              </w:rPr>
            </w:pPr>
            <w:r w:rsidRPr="00F61E65">
              <w:rPr>
                <w:b/>
              </w:rPr>
              <w:t>(afd. 12) sectie A 893 N, (afd. 12) sectie A 893 A2, (afd. 12) sectie A 893 K2, (afd. 12) sectie A 893 G, (afd. 12) sectie A 970 A2, (afd. 12) sectie A 970 D, (afd. 12) sectie A 970 P en (afd. 12) sectie A 970 R</w:t>
            </w:r>
          </w:p>
        </w:tc>
      </w:tr>
      <w:tr w:rsidR="00540E5E" w14:paraId="4CF184E6" w14:textId="77777777" w:rsidTr="00A55CA2">
        <w:tc>
          <w:tcPr>
            <w:tcW w:w="2835" w:type="dxa"/>
          </w:tcPr>
          <w:p w14:paraId="570EC109" w14:textId="77777777" w:rsidR="00540E5E" w:rsidRPr="00394AD0" w:rsidRDefault="00540E5E" w:rsidP="00822EC8">
            <w:pPr>
              <w:ind w:right="-75"/>
              <w:rPr>
                <w:rFonts w:cs="Calibri"/>
                <w:b/>
                <w:szCs w:val="20"/>
              </w:rPr>
            </w:pPr>
          </w:p>
        </w:tc>
        <w:tc>
          <w:tcPr>
            <w:tcW w:w="6663" w:type="dxa"/>
          </w:tcPr>
          <w:p w14:paraId="6C106B4E" w14:textId="77777777" w:rsidR="00540E5E" w:rsidRPr="00D558BC" w:rsidRDefault="00540E5E" w:rsidP="008D4D22">
            <w:pPr>
              <w:rPr>
                <w:sz w:val="28"/>
                <w:szCs w:val="28"/>
              </w:rPr>
            </w:pPr>
          </w:p>
        </w:tc>
      </w:tr>
      <w:tr w:rsidR="00540E5E" w14:paraId="6FB8C664" w14:textId="77777777" w:rsidTr="00A55CA2">
        <w:tc>
          <w:tcPr>
            <w:tcW w:w="2835" w:type="dxa"/>
          </w:tcPr>
          <w:p w14:paraId="6884453E" w14:textId="77777777" w:rsidR="00540E5E" w:rsidRPr="00394AD0" w:rsidRDefault="001F7039" w:rsidP="00822EC8">
            <w:pPr>
              <w:rPr>
                <w:rFonts w:cs="Calibri"/>
                <w:b/>
                <w:szCs w:val="20"/>
              </w:rPr>
            </w:pPr>
            <w:r w:rsidRPr="00394AD0">
              <w:rPr>
                <w:rFonts w:cs="Calibri"/>
                <w:b/>
                <w:szCs w:val="20"/>
              </w:rPr>
              <w:t>Beslissing</w:t>
            </w:r>
          </w:p>
        </w:tc>
        <w:tc>
          <w:tcPr>
            <w:tcW w:w="6663" w:type="dxa"/>
          </w:tcPr>
          <w:p w14:paraId="3561459F" w14:textId="77777777" w:rsidR="00540E5E" w:rsidRPr="004D0DD4" w:rsidRDefault="001F7039" w:rsidP="00822EC8">
            <w:pPr>
              <w:ind w:right="76"/>
              <w:rPr>
                <w:rFonts w:cs="Calibri"/>
                <w:bCs/>
                <w:sz w:val="21"/>
                <w:szCs w:val="21"/>
              </w:rPr>
            </w:pPr>
            <w:r w:rsidRPr="00944697">
              <w:rPr>
                <w:sz w:val="21"/>
                <w:szCs w:val="21"/>
              </w:rPr>
              <w:t>De deputatie heeft op 20 november 2025 de omgevingsvergunning voorwaardelijk vergund.</w:t>
            </w:r>
          </w:p>
        </w:tc>
      </w:tr>
      <w:tr w:rsidR="00540E5E" w14:paraId="48FC32BB" w14:textId="77777777" w:rsidTr="00A55CA2">
        <w:tc>
          <w:tcPr>
            <w:tcW w:w="9498" w:type="dxa"/>
            <w:gridSpan w:val="2"/>
          </w:tcPr>
          <w:p w14:paraId="1E9FDE2B" w14:textId="77777777" w:rsidR="00540E5E" w:rsidRPr="00394AD0" w:rsidRDefault="001F7039" w:rsidP="008D4D22">
            <w:pPr>
              <w:ind w:right="-425"/>
              <w:rPr>
                <w:rFonts w:cs="Calibri"/>
                <w:b/>
                <w:szCs w:val="20"/>
              </w:rPr>
            </w:pPr>
            <w:r w:rsidRPr="00394AD0">
              <w:rPr>
                <w:rFonts w:cs="Calibri"/>
                <w:b/>
                <w:szCs w:val="20"/>
              </w:rPr>
              <w:t xml:space="preserve">Inzage van de beslissing </w:t>
            </w:r>
          </w:p>
          <w:p w14:paraId="761AEA90" w14:textId="77777777" w:rsidR="00F0355B" w:rsidRPr="00AB0742" w:rsidRDefault="001F7039" w:rsidP="00AB0742">
            <w:pPr>
              <w:rPr>
                <w:sz w:val="21"/>
                <w:szCs w:val="21"/>
              </w:rPr>
            </w:pPr>
            <w:r w:rsidRPr="00AB0742">
              <w:rPr>
                <w:sz w:val="21"/>
                <w:szCs w:val="21"/>
              </w:rPr>
              <w:t>Je kan</w:t>
            </w:r>
            <w:r w:rsidR="0052267D" w:rsidRPr="00AB0742">
              <w:rPr>
                <w:sz w:val="21"/>
                <w:szCs w:val="21"/>
              </w:rPr>
              <w:t xml:space="preserve"> tijdens de bekendmaking tijdelijk de nodige dossierstukken digitaal inkijken. Ga naar </w:t>
            </w:r>
            <w:r w:rsidR="00242762" w:rsidRPr="00AB0742">
              <w:rPr>
                <w:sz w:val="21"/>
                <w:szCs w:val="21"/>
              </w:rPr>
              <w:br/>
            </w:r>
            <w:r w:rsidR="00AB0742" w:rsidRPr="004F6723">
              <w:rPr>
                <w:color w:val="1E0AB6"/>
                <w:sz w:val="21"/>
                <w:szCs w:val="21"/>
                <w:u w:val="single"/>
              </w:rPr>
              <w:t>https://omgevingsloketinzage.omgeving.vlaanderen.be</w:t>
            </w:r>
          </w:p>
          <w:p w14:paraId="01A59971" w14:textId="77777777" w:rsidR="00B817E3" w:rsidRPr="004A3E7A" w:rsidRDefault="001F7039" w:rsidP="00D359ED">
            <w:pPr>
              <w:rPr>
                <w:sz w:val="21"/>
                <w:szCs w:val="21"/>
              </w:rPr>
            </w:pPr>
            <w:r w:rsidRPr="006C00F3">
              <w:rPr>
                <w:sz w:val="21"/>
                <w:szCs w:val="21"/>
              </w:rPr>
              <w:t>Lukt dit niet digitaal, kan je langskomen bij de</w:t>
            </w:r>
            <w:r w:rsidR="00CC46B3">
              <w:rPr>
                <w:sz w:val="21"/>
                <w:szCs w:val="21"/>
              </w:rPr>
              <w:t xml:space="preserve"> </w:t>
            </w:r>
            <w:r>
              <w:rPr>
                <w:bCs/>
                <w:szCs w:val="21"/>
              </w:rPr>
              <w:t>Dienst Milieu en Klimaat</w:t>
            </w:r>
            <w:r w:rsidRPr="006C00F3">
              <w:rPr>
                <w:sz w:val="21"/>
                <w:szCs w:val="21"/>
              </w:rPr>
              <w:t xml:space="preserve">. Maak een afspraak via </w:t>
            </w:r>
            <w:proofErr w:type="spellStart"/>
            <w:r w:rsidRPr="006C00F3">
              <w:rPr>
                <w:sz w:val="21"/>
                <w:szCs w:val="21"/>
              </w:rPr>
              <w:t>stad.gent</w:t>
            </w:r>
            <w:proofErr w:type="spellEnd"/>
            <w:r w:rsidRPr="006C00F3">
              <w:rPr>
                <w:sz w:val="21"/>
                <w:szCs w:val="21"/>
              </w:rPr>
              <w:t xml:space="preserve"> (zoeken op </w:t>
            </w:r>
            <w:r>
              <w:rPr>
                <w:bCs/>
                <w:szCs w:val="21"/>
              </w:rPr>
              <w:t>Dienst Milieu en Klimaat</w:t>
            </w:r>
            <w:r w:rsidRPr="006C00F3">
              <w:rPr>
                <w:sz w:val="21"/>
                <w:szCs w:val="21"/>
              </w:rPr>
              <w:t xml:space="preserve">), of via mail naar </w:t>
            </w:r>
            <w:proofErr w:type="spellStart"/>
            <w:r w:rsidRPr="0020166B">
              <w:rPr>
                <w:szCs w:val="21"/>
              </w:rPr>
              <w:t>milieuenklimaat@stad.gent</w:t>
            </w:r>
            <w:proofErr w:type="spellEnd"/>
            <w:r w:rsidRPr="006C00F3">
              <w:rPr>
                <w:sz w:val="21"/>
                <w:szCs w:val="21"/>
              </w:rPr>
              <w:t xml:space="preserve"> of telefonisch: </w:t>
            </w:r>
            <w:r w:rsidRPr="00FA66FE">
              <w:rPr>
                <w:szCs w:val="21"/>
              </w:rPr>
              <w:t>09 268 23 01</w:t>
            </w:r>
            <w:r w:rsidRPr="006C00F3">
              <w:rPr>
                <w:sz w:val="21"/>
                <w:szCs w:val="21"/>
              </w:rPr>
              <w:t>.</w:t>
            </w:r>
          </w:p>
        </w:tc>
      </w:tr>
      <w:tr w:rsidR="00540E5E" w14:paraId="0F762617" w14:textId="77777777" w:rsidTr="00A55CA2">
        <w:tc>
          <w:tcPr>
            <w:tcW w:w="9498" w:type="dxa"/>
            <w:gridSpan w:val="2"/>
          </w:tcPr>
          <w:p w14:paraId="0E330FFF" w14:textId="77777777" w:rsidR="00540E5E" w:rsidRPr="00394AD0" w:rsidRDefault="001F7039" w:rsidP="008D4D22">
            <w:pPr>
              <w:rPr>
                <w:rFonts w:cs="Calibri"/>
                <w:b/>
                <w:szCs w:val="20"/>
              </w:rPr>
            </w:pPr>
            <w:r w:rsidRPr="00394AD0">
              <w:rPr>
                <w:rFonts w:cs="Calibri"/>
                <w:b/>
                <w:szCs w:val="20"/>
              </w:rPr>
              <w:t>Beroepsmogelijkheden</w:t>
            </w:r>
          </w:p>
          <w:p w14:paraId="57F96355" w14:textId="77777777" w:rsidR="00540E5E" w:rsidRPr="00394AD0" w:rsidRDefault="001F7039" w:rsidP="008D4D22">
            <w:pPr>
              <w:rPr>
                <w:szCs w:val="20"/>
                <w:lang w:val="nl-NL"/>
              </w:rPr>
            </w:pPr>
            <w:r w:rsidRPr="00394AD0">
              <w:rPr>
                <w:szCs w:val="20"/>
              </w:rPr>
              <w:t xml:space="preserve">Iedere belanghebbende </w:t>
            </w:r>
            <w:r w:rsidRPr="00394AD0">
              <w:rPr>
                <w:szCs w:val="20"/>
                <w:lang w:val="nl-NL"/>
              </w:rPr>
              <w:t xml:space="preserve">(die voldoet aan de voorwaarden van artikel 105 van het Omgevingsvergunningsdecreet) </w:t>
            </w:r>
            <w:r w:rsidRPr="00394AD0">
              <w:rPr>
                <w:szCs w:val="20"/>
              </w:rPr>
              <w:t xml:space="preserve">kan tegen deze vergunning beroep aantekenen. Dit moet gebeuren </w:t>
            </w:r>
            <w:r w:rsidRPr="00394AD0">
              <w:rPr>
                <w:szCs w:val="20"/>
                <w:u w:val="single"/>
              </w:rPr>
              <w:t>binnen 30</w:t>
            </w:r>
            <w:r w:rsidRPr="00394AD0">
              <w:rPr>
                <w:szCs w:val="20"/>
                <w:u w:val="single"/>
                <w:lang w:val="nl-NL"/>
              </w:rPr>
              <w:t xml:space="preserve"> </w:t>
            </w:r>
            <w:r w:rsidRPr="00394AD0">
              <w:rPr>
                <w:szCs w:val="20"/>
                <w:u w:val="single"/>
              </w:rPr>
              <w:t>dagen</w:t>
            </w:r>
            <w:r w:rsidRPr="00394AD0">
              <w:rPr>
                <w:szCs w:val="20"/>
              </w:rPr>
              <w:t xml:space="preserve"> na de aanplakking.</w:t>
            </w:r>
          </w:p>
          <w:p w14:paraId="1564887A" w14:textId="77777777" w:rsidR="00E0273E" w:rsidRDefault="00E0273E" w:rsidP="008D4D22">
            <w:pPr>
              <w:rPr>
                <w:szCs w:val="20"/>
                <w:lang w:val="nl-NL"/>
              </w:rPr>
            </w:pPr>
          </w:p>
          <w:p w14:paraId="4CD46691" w14:textId="77777777" w:rsidR="00540E5E" w:rsidRPr="00F0759F" w:rsidRDefault="001F7039" w:rsidP="008D4D22">
            <w:pPr>
              <w:rPr>
                <w:szCs w:val="20"/>
                <w:lang w:val="nl-NL"/>
              </w:rPr>
            </w:pPr>
            <w:r w:rsidRPr="00394AD0">
              <w:rPr>
                <w:szCs w:val="20"/>
                <w:lang w:val="nl-NL"/>
              </w:rPr>
              <w:t>T</w:t>
            </w:r>
            <w:r w:rsidRPr="00F0759F">
              <w:rPr>
                <w:szCs w:val="20"/>
                <w:lang w:val="nl-NL"/>
              </w:rPr>
              <w:t xml:space="preserve">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 </w:t>
            </w:r>
          </w:p>
          <w:p w14:paraId="0B6FB600" w14:textId="77777777" w:rsidR="00540E5E" w:rsidRPr="00F0759F" w:rsidRDefault="001F7039" w:rsidP="008D4D22">
            <w:pPr>
              <w:rPr>
                <w:szCs w:val="20"/>
              </w:rPr>
            </w:pPr>
            <w:r w:rsidRPr="00F0759F">
              <w:rPr>
                <w:szCs w:val="20"/>
                <w:lang w:val="nl-NL"/>
              </w:rPr>
              <w:t xml:space="preserve">-Vlaamse Regering, </w:t>
            </w:r>
            <w:r w:rsidR="00426B1E" w:rsidRPr="009D2552">
              <w:rPr>
                <w:rFonts w:eastAsia="Times New Roman" w:cstheme="minorHAnsi"/>
                <w:color w:val="333332"/>
                <w:szCs w:val="20"/>
              </w:rPr>
              <w:t>Departement Omgeving -Afdeling Gebiedsontwikkeling, omgevingsplanning en –projecten (GOP)</w:t>
            </w:r>
            <w:r w:rsidRPr="00F0759F">
              <w:rPr>
                <w:szCs w:val="20"/>
                <w:lang w:val="nl-NL"/>
              </w:rPr>
              <w:t xml:space="preserve">, Koning Albert </w:t>
            </w:r>
            <w:proofErr w:type="spellStart"/>
            <w:r w:rsidRPr="00F0759F">
              <w:rPr>
                <w:szCs w:val="20"/>
                <w:lang w:val="nl-NL"/>
              </w:rPr>
              <w:t>ll</w:t>
            </w:r>
            <w:proofErr w:type="spellEnd"/>
            <w:r w:rsidRPr="00F0759F">
              <w:rPr>
                <w:szCs w:val="20"/>
                <w:lang w:val="nl-NL"/>
              </w:rPr>
              <w:t>-laan 20, bus 8, 1000 Brussel</w:t>
            </w:r>
          </w:p>
          <w:p w14:paraId="57A5D200" w14:textId="77777777" w:rsidR="00540E5E" w:rsidRPr="00394AD0" w:rsidRDefault="001F7039" w:rsidP="008D4D22">
            <w:pPr>
              <w:rPr>
                <w:szCs w:val="20"/>
              </w:rPr>
            </w:pPr>
            <w:r w:rsidRPr="00F0759F">
              <w:rPr>
                <w:szCs w:val="20"/>
              </w:rPr>
              <w:t xml:space="preserve">-of via het publiek loket: ga naar </w:t>
            </w:r>
            <w:r w:rsidR="00F0759F" w:rsidRPr="00F0759F">
              <w:rPr>
                <w:rFonts w:ascii="Calibri" w:eastAsia="Times New Roman" w:hAnsi="Calibri" w:cs="Calibri"/>
                <w:color w:val="000000"/>
                <w:szCs w:val="20"/>
                <w:lang w:val="x-none"/>
              </w:rPr>
              <w:t>https://omgevingsloket.omgeving.vlaanderen.be/publiek/</w:t>
            </w:r>
            <w:r w:rsidRPr="00F0759F">
              <w:rPr>
                <w:szCs w:val="20"/>
              </w:rPr>
              <w:t>, zoek op dossiernummer OMV_2025090123 en kies '</w:t>
            </w:r>
            <w:r w:rsidRPr="00F0759F">
              <w:rPr>
                <w:i/>
                <w:szCs w:val="20"/>
              </w:rPr>
              <w:t>Beroepschrift indienen</w:t>
            </w:r>
            <w:r w:rsidRPr="00F0759F">
              <w:rPr>
                <w:szCs w:val="20"/>
              </w:rPr>
              <w:t>'</w:t>
            </w:r>
            <w:r w:rsidRPr="00394AD0">
              <w:rPr>
                <w:szCs w:val="20"/>
              </w:rPr>
              <w:t xml:space="preserve"> </w:t>
            </w:r>
          </w:p>
        </w:tc>
      </w:tr>
    </w:tbl>
    <w:p w14:paraId="429FFCE6" w14:textId="77777777" w:rsidR="00540E5E" w:rsidRDefault="00540E5E" w:rsidP="00C543D9">
      <w:pPr>
        <w:ind w:right="-425"/>
      </w:pPr>
    </w:p>
    <w:sectPr w:rsidR="00540E5E" w:rsidSect="007C68CB">
      <w:headerReference w:type="even" r:id="rId6"/>
      <w:headerReference w:type="default" r:id="rId7"/>
      <w:pgSz w:w="11906" w:h="16838"/>
      <w:pgMar w:top="1701" w:right="1418" w:bottom="567" w:left="1134"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24A1" w14:textId="77777777" w:rsidR="001F7039" w:rsidRDefault="001F7039">
      <w:r>
        <w:separator/>
      </w:r>
    </w:p>
  </w:endnote>
  <w:endnote w:type="continuationSeparator" w:id="0">
    <w:p w14:paraId="64F54A49" w14:textId="77777777" w:rsidR="001F7039" w:rsidRDefault="001F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4CE1" w14:textId="77777777" w:rsidR="001F7039" w:rsidRDefault="001F7039">
      <w:r>
        <w:separator/>
      </w:r>
    </w:p>
  </w:footnote>
  <w:footnote w:type="continuationSeparator" w:id="0">
    <w:p w14:paraId="5F2ADE50" w14:textId="77777777" w:rsidR="001F7039" w:rsidRDefault="001F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4E1A" w14:textId="77777777" w:rsidR="00995F29" w:rsidRDefault="001F7039">
    <w:r w:rsidRPr="009A09AD">
      <w:rPr>
        <w:noProof/>
      </w:rPr>
      <w:drawing>
        <wp:anchor distT="0" distB="0" distL="114300" distR="114300" simplePos="0" relativeHeight="251658240" behindDoc="1" locked="0" layoutInCell="1" allowOverlap="1" wp14:anchorId="777EB601" wp14:editId="53193AD3">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C9AE" w14:textId="77777777" w:rsidR="00540E5E" w:rsidRPr="00AF0844" w:rsidRDefault="00540E5E" w:rsidP="0073108A">
    <w:pPr>
      <w:pStyle w:val="Koptekst"/>
    </w:pPr>
  </w:p>
  <w:p w14:paraId="0543B9C8" w14:textId="77777777" w:rsidR="00540E5E" w:rsidRPr="0073108A" w:rsidRDefault="00540E5E" w:rsidP="007310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8C"/>
    <w:rsid w:val="00023DC4"/>
    <w:rsid w:val="00142483"/>
    <w:rsid w:val="001F7039"/>
    <w:rsid w:val="0020166B"/>
    <w:rsid w:val="00242762"/>
    <w:rsid w:val="00261A32"/>
    <w:rsid w:val="002661D5"/>
    <w:rsid w:val="002E7876"/>
    <w:rsid w:val="0031581A"/>
    <w:rsid w:val="0038340A"/>
    <w:rsid w:val="00394AD0"/>
    <w:rsid w:val="003F6F7B"/>
    <w:rsid w:val="00426B1E"/>
    <w:rsid w:val="004865EE"/>
    <w:rsid w:val="00487EC1"/>
    <w:rsid w:val="004A3E7A"/>
    <w:rsid w:val="004D0DD4"/>
    <w:rsid w:val="004F6723"/>
    <w:rsid w:val="00500D68"/>
    <w:rsid w:val="0052267D"/>
    <w:rsid w:val="005352D2"/>
    <w:rsid w:val="00540E5E"/>
    <w:rsid w:val="00565DFB"/>
    <w:rsid w:val="00584C6E"/>
    <w:rsid w:val="005B54F9"/>
    <w:rsid w:val="00645C5F"/>
    <w:rsid w:val="00666C2D"/>
    <w:rsid w:val="006C00F3"/>
    <w:rsid w:val="006F55A0"/>
    <w:rsid w:val="0073108A"/>
    <w:rsid w:val="00737828"/>
    <w:rsid w:val="00822EC8"/>
    <w:rsid w:val="00845B15"/>
    <w:rsid w:val="00870765"/>
    <w:rsid w:val="008D4D22"/>
    <w:rsid w:val="00941532"/>
    <w:rsid w:val="00944697"/>
    <w:rsid w:val="009715E4"/>
    <w:rsid w:val="00981B7A"/>
    <w:rsid w:val="00995F29"/>
    <w:rsid w:val="0099602F"/>
    <w:rsid w:val="009D018D"/>
    <w:rsid w:val="009D2552"/>
    <w:rsid w:val="00A375C7"/>
    <w:rsid w:val="00A545E4"/>
    <w:rsid w:val="00A77B3E"/>
    <w:rsid w:val="00AB0742"/>
    <w:rsid w:val="00AE5FD8"/>
    <w:rsid w:val="00AF0844"/>
    <w:rsid w:val="00B0066E"/>
    <w:rsid w:val="00B02895"/>
    <w:rsid w:val="00B817E3"/>
    <w:rsid w:val="00BE3CA1"/>
    <w:rsid w:val="00C00798"/>
    <w:rsid w:val="00C06214"/>
    <w:rsid w:val="00C4648C"/>
    <w:rsid w:val="00C543D9"/>
    <w:rsid w:val="00CC46B3"/>
    <w:rsid w:val="00D359ED"/>
    <w:rsid w:val="00D558BC"/>
    <w:rsid w:val="00D860BA"/>
    <w:rsid w:val="00DB59F2"/>
    <w:rsid w:val="00E0273E"/>
    <w:rsid w:val="00E93D65"/>
    <w:rsid w:val="00EB765B"/>
    <w:rsid w:val="00EE1B08"/>
    <w:rsid w:val="00F0355B"/>
    <w:rsid w:val="00F0759F"/>
    <w:rsid w:val="00F51F13"/>
    <w:rsid w:val="00F61E65"/>
    <w:rsid w:val="00F830A8"/>
    <w:rsid w:val="00F953B0"/>
    <w:rsid w:val="00FA66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A89CF"/>
  <w15:docId w15:val="{BE474163-E279-4851-8296-5985BA0D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2EC8"/>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352D2"/>
    <w:pPr>
      <w:tabs>
        <w:tab w:val="center" w:pos="4536"/>
        <w:tab w:val="right" w:pos="9072"/>
      </w:tabs>
    </w:pPr>
    <w:rPr>
      <w:szCs w:val="20"/>
    </w:rPr>
  </w:style>
  <w:style w:type="character" w:customStyle="1" w:styleId="KoptekstChar">
    <w:name w:val="Koptekst Char"/>
    <w:basedOn w:val="Standaardalinea-lettertype"/>
    <w:link w:val="Koptekst"/>
    <w:rsid w:val="005352D2"/>
    <w:rPr>
      <w:sz w:val="20"/>
      <w:szCs w:val="20"/>
    </w:rPr>
  </w:style>
  <w:style w:type="paragraph" w:styleId="Voettekst">
    <w:name w:val="footer"/>
    <w:basedOn w:val="Standaard"/>
    <w:link w:val="VoettekstChar"/>
    <w:rsid w:val="005352D2"/>
    <w:pPr>
      <w:tabs>
        <w:tab w:val="center" w:pos="4536"/>
        <w:tab w:val="right" w:pos="9072"/>
      </w:tabs>
    </w:pPr>
    <w:rPr>
      <w:szCs w:val="20"/>
    </w:rPr>
  </w:style>
  <w:style w:type="character" w:customStyle="1" w:styleId="VoettekstChar">
    <w:name w:val="Voettekst Char"/>
    <w:basedOn w:val="Standaardalinea-lettertype"/>
    <w:link w:val="Voettekst"/>
    <w:rsid w:val="005352D2"/>
    <w:rPr>
      <w:sz w:val="20"/>
      <w:szCs w:val="20"/>
    </w:rPr>
  </w:style>
  <w:style w:type="character" w:styleId="Hyperlink">
    <w:name w:val="Hyperlink"/>
    <w:basedOn w:val="Standaardalinea-lettertype"/>
    <w:rsid w:val="005352D2"/>
    <w:rPr>
      <w:color w:val="0000FF" w:themeColor="hyperlink"/>
      <w:u w:val="single"/>
    </w:rPr>
  </w:style>
  <w:style w:type="paragraph" w:customStyle="1" w:styleId="Normal10">
    <w:name w:val="Normal_1_0"/>
    <w:basedOn w:val="Standaard"/>
    <w:rsid w:val="005352D2"/>
    <w:rPr>
      <w:rFonts w:eastAsiaTheme="minorHAnsi"/>
      <w:szCs w:val="20"/>
    </w:rPr>
  </w:style>
  <w:style w:type="paragraph" w:styleId="Ballontekst">
    <w:name w:val="Balloon Text"/>
    <w:basedOn w:val="Standaard"/>
    <w:link w:val="BallontekstChar"/>
    <w:rsid w:val="00C543D9"/>
    <w:rPr>
      <w:rFonts w:ascii="Segoe UI" w:hAnsi="Segoe UI" w:cs="Segoe UI"/>
      <w:sz w:val="18"/>
      <w:szCs w:val="18"/>
    </w:rPr>
  </w:style>
  <w:style w:type="character" w:customStyle="1" w:styleId="BallontekstChar">
    <w:name w:val="Ballontekst Char"/>
    <w:basedOn w:val="Standaardalinea-lettertype"/>
    <w:link w:val="Ballontekst"/>
    <w:rsid w:val="00C54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1785</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Leirberghe David</dc:creator>
  <cp:lastModifiedBy>Van Leirberghe David</cp:lastModifiedBy>
  <cp:revision>2</cp:revision>
  <dcterms:created xsi:type="dcterms:W3CDTF">2025-11-24T17:19:00Z</dcterms:created>
  <dcterms:modified xsi:type="dcterms:W3CDTF">2025-11-24T17:19:00Z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