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69783" w14:textId="77777777" w:rsidR="00297B6B" w:rsidRDefault="00297B6B" w:rsidP="00274420"/>
    <w:p w14:paraId="118D4502" w14:textId="77777777" w:rsidR="00AB4183" w:rsidRDefault="00AB4183" w:rsidP="00274420"/>
    <w:p w14:paraId="6E4F2533" w14:textId="77777777" w:rsidR="004F697D" w:rsidRPr="00AB4183" w:rsidRDefault="00000000" w:rsidP="00AB4183">
      <w:pPr>
        <w:ind w:right="-908"/>
        <w:jc w:val="center"/>
        <w:rPr>
          <w:b/>
          <w:sz w:val="32"/>
          <w:szCs w:val="32"/>
        </w:rPr>
      </w:pPr>
      <w:r w:rsidRPr="00AB4183">
        <w:rPr>
          <w:rFonts w:ascii="Calibri" w:hAnsi="Calibri" w:cs="Calibri"/>
          <w:b/>
          <w:sz w:val="32"/>
          <w:szCs w:val="32"/>
          <w:lang w:eastAsia="nl-NL"/>
        </w:rPr>
        <w:t>BEKENDMAKING BESLISSING OMGEVINGSVERGUNNINGSAANVRAAG</w:t>
      </w:r>
    </w:p>
    <w:p w14:paraId="6D530099" w14:textId="77777777" w:rsidR="004F697D" w:rsidRPr="002A6091" w:rsidRDefault="00000000" w:rsidP="00AB4183">
      <w:pPr>
        <w:ind w:right="-908"/>
        <w:jc w:val="center"/>
        <w:rPr>
          <w:sz w:val="24"/>
          <w:szCs w:val="24"/>
        </w:rPr>
      </w:pPr>
      <w:r w:rsidRPr="00AB4183">
        <w:rPr>
          <w:rFonts w:ascii="Calibri" w:hAnsi="Calibri" w:cs="Calibri"/>
          <w:b/>
          <w:sz w:val="32"/>
          <w:szCs w:val="32"/>
          <w:lang w:eastAsia="nl-NL"/>
        </w:rPr>
        <w:t xml:space="preserve">voor </w:t>
      </w:r>
      <w:r w:rsidRPr="00AB4183">
        <w:rPr>
          <w:b/>
          <w:sz w:val="32"/>
          <w:szCs w:val="32"/>
        </w:rPr>
        <w:t>een nieuwe verkaveling</w:t>
      </w:r>
      <w:r>
        <w:rPr>
          <w:b/>
          <w:sz w:val="28"/>
          <w:szCs w:val="28"/>
        </w:rPr>
        <w:br/>
      </w:r>
    </w:p>
    <w:tbl>
      <w:tblPr>
        <w:tblW w:w="102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7385"/>
      </w:tblGrid>
      <w:tr w:rsidR="007D06BC" w14:paraId="5B20B0D5" w14:textId="77777777" w:rsidTr="00354114">
        <w:tc>
          <w:tcPr>
            <w:tcW w:w="2835" w:type="dxa"/>
          </w:tcPr>
          <w:p w14:paraId="244ADD27" w14:textId="77777777" w:rsidR="004F697D" w:rsidRPr="002A6091" w:rsidRDefault="00000000" w:rsidP="00756C56">
            <w:pPr>
              <w:rPr>
                <w:rFonts w:cs="Calibri"/>
                <w:b/>
              </w:rPr>
            </w:pPr>
            <w:r w:rsidRPr="002A6091">
              <w:rPr>
                <w:rFonts w:ascii="Calibri" w:hAnsi="Calibri" w:cs="Calibri"/>
                <w:b/>
              </w:rPr>
              <w:t>Dossiernummer</w:t>
            </w:r>
          </w:p>
        </w:tc>
        <w:tc>
          <w:tcPr>
            <w:tcW w:w="7385" w:type="dxa"/>
          </w:tcPr>
          <w:p w14:paraId="6712E679" w14:textId="77777777" w:rsidR="004F697D" w:rsidRPr="00D558BC" w:rsidRDefault="00000000" w:rsidP="00756C56">
            <w:pPr>
              <w:rPr>
                <w:rFonts w:cs="Calibri"/>
                <w:bCs/>
                <w:sz w:val="28"/>
                <w:szCs w:val="28"/>
              </w:rPr>
            </w:pPr>
            <w:r w:rsidRPr="00D558BC">
              <w:rPr>
                <w:sz w:val="28"/>
                <w:szCs w:val="28"/>
              </w:rPr>
              <w:t>OMV_2024066719</w:t>
            </w:r>
          </w:p>
        </w:tc>
      </w:tr>
      <w:tr w:rsidR="007D06BC" w14:paraId="62EA8639" w14:textId="77777777" w:rsidTr="00354114">
        <w:tc>
          <w:tcPr>
            <w:tcW w:w="2835" w:type="dxa"/>
          </w:tcPr>
          <w:p w14:paraId="102CC568" w14:textId="77777777" w:rsidR="004F697D" w:rsidRPr="002A6091" w:rsidRDefault="00000000" w:rsidP="00756C56">
            <w:pPr>
              <w:rPr>
                <w:rFonts w:cs="Calibri"/>
                <w:b/>
              </w:rPr>
            </w:pPr>
            <w:r w:rsidRPr="002A6091">
              <w:rPr>
                <w:rFonts w:ascii="Calibri" w:hAnsi="Calibri" w:cs="Calibri"/>
                <w:b/>
              </w:rPr>
              <w:t>Datum aanplakking</w:t>
            </w:r>
          </w:p>
        </w:tc>
        <w:tc>
          <w:tcPr>
            <w:tcW w:w="7385" w:type="dxa"/>
          </w:tcPr>
          <w:p w14:paraId="209DDB15" w14:textId="77777777" w:rsidR="004F697D" w:rsidRPr="00D558BC" w:rsidRDefault="00000000" w:rsidP="00756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......................</w:t>
            </w:r>
          </w:p>
        </w:tc>
      </w:tr>
    </w:tbl>
    <w:p w14:paraId="5A2C317D" w14:textId="77777777" w:rsidR="004F697D" w:rsidRDefault="004F697D" w:rsidP="00756C56">
      <w:pPr>
        <w:rPr>
          <w:sz w:val="16"/>
        </w:rPr>
      </w:pPr>
    </w:p>
    <w:p w14:paraId="6C73811E" w14:textId="77777777" w:rsidR="004F697D" w:rsidRDefault="004F697D" w:rsidP="00756C56">
      <w:pPr>
        <w:rPr>
          <w:sz w:val="16"/>
        </w:rPr>
      </w:pPr>
    </w:p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9650"/>
      </w:tblGrid>
      <w:tr w:rsidR="007D06BC" w14:paraId="33085C3A" w14:textId="77777777" w:rsidTr="00A362CD">
        <w:trPr>
          <w:trHeight w:val="313"/>
        </w:trPr>
        <w:tc>
          <w:tcPr>
            <w:tcW w:w="9650" w:type="dxa"/>
            <w:shd w:val="clear" w:color="auto" w:fill="FFFFFF" w:themeFill="background1"/>
          </w:tcPr>
          <w:p w14:paraId="262D4DA4" w14:textId="77777777" w:rsidR="004F697D" w:rsidRPr="00A362CD" w:rsidRDefault="00000000" w:rsidP="00756C56">
            <w:pPr>
              <w:rPr>
                <w:rFonts w:cs="Calibri"/>
              </w:rPr>
            </w:pPr>
            <w:r w:rsidRPr="00A362CD">
              <w:rPr>
                <w:b/>
              </w:rPr>
              <w:t>Korte omschrijving</w:t>
            </w:r>
          </w:p>
        </w:tc>
      </w:tr>
    </w:tbl>
    <w:p w14:paraId="62C6FA21" w14:textId="77777777" w:rsidR="004F697D" w:rsidRPr="009B1D93" w:rsidRDefault="00000000" w:rsidP="00756C56">
      <w:r w:rsidRPr="009B1D93">
        <w:t>het verkavelen van gronden in 3 loten bestemd voor eengezinswoningen, een gemeenschappelijk oprit en 3 garages</w:t>
      </w:r>
    </w:p>
    <w:p w14:paraId="0676B4C2" w14:textId="77777777" w:rsidR="004F697D" w:rsidRPr="00C06214" w:rsidRDefault="004F697D" w:rsidP="00756C56">
      <w:pPr>
        <w:rPr>
          <w:sz w:val="16"/>
        </w:rPr>
      </w:pPr>
    </w:p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750"/>
        <w:gridCol w:w="6900"/>
      </w:tblGrid>
      <w:tr w:rsidR="007D06BC" w14:paraId="30D28EDF" w14:textId="77777777" w:rsidTr="00A362CD">
        <w:trPr>
          <w:trHeight w:val="313"/>
        </w:trPr>
        <w:tc>
          <w:tcPr>
            <w:tcW w:w="9650" w:type="dxa"/>
            <w:gridSpan w:val="2"/>
            <w:shd w:val="clear" w:color="auto" w:fill="FFFFFF" w:themeFill="background1"/>
          </w:tcPr>
          <w:p w14:paraId="1301381E" w14:textId="77777777" w:rsidR="004F697D" w:rsidRPr="00A362CD" w:rsidRDefault="00000000" w:rsidP="00756C56">
            <w:pPr>
              <w:rPr>
                <w:rFonts w:cs="Calibri"/>
              </w:rPr>
            </w:pPr>
            <w:r w:rsidRPr="00A362CD">
              <w:rPr>
                <w:b/>
              </w:rPr>
              <w:t>Gegevens over de aanvrager/exploitant</w:t>
            </w:r>
          </w:p>
        </w:tc>
      </w:tr>
      <w:tr w:rsidR="007D06BC" w14:paraId="1967BBA5" w14:textId="77777777" w:rsidTr="00652A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1425" w:type="pct"/>
            <w:shd w:val="clear" w:color="auto" w:fill="auto"/>
          </w:tcPr>
          <w:p w14:paraId="18BFCECA" w14:textId="77777777" w:rsidR="003D34E9" w:rsidRPr="003D34E9" w:rsidRDefault="00000000" w:rsidP="002541AD">
            <w:r w:rsidRPr="003D34E9">
              <w:t>Naam</w:t>
            </w:r>
          </w:p>
        </w:tc>
        <w:tc>
          <w:tcPr>
            <w:tcW w:w="3575" w:type="pct"/>
            <w:shd w:val="clear" w:color="auto" w:fill="auto"/>
          </w:tcPr>
          <w:p w14:paraId="116CE3B1" w14:textId="77777777" w:rsidR="003D34E9" w:rsidRPr="003D34E9" w:rsidRDefault="00000000" w:rsidP="008F60C0">
            <w:pPr>
              <w:ind w:left="-57"/>
            </w:pPr>
            <w:r w:rsidRPr="003D34E9">
              <w:rPr>
                <w:b/>
              </w:rPr>
              <w:t>BRICK BUILDING BV</w:t>
            </w:r>
          </w:p>
        </w:tc>
      </w:tr>
    </w:tbl>
    <w:p w14:paraId="3B966137" w14:textId="77777777" w:rsidR="004F697D" w:rsidRPr="00C06214" w:rsidRDefault="004F697D" w:rsidP="00756C56">
      <w:pPr>
        <w:rPr>
          <w:sz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946"/>
      </w:tblGrid>
      <w:tr w:rsidR="007D06BC" w14:paraId="3D8D94E3" w14:textId="77777777" w:rsidTr="006B62BA">
        <w:trPr>
          <w:trHeight w:val="313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1C3E45" w14:textId="77777777" w:rsidR="004F697D" w:rsidRPr="00A362CD" w:rsidRDefault="00000000" w:rsidP="00756C56">
            <w:pPr>
              <w:rPr>
                <w:rFonts w:cs="Calibri"/>
              </w:rPr>
            </w:pPr>
            <w:r w:rsidRPr="00A362CD">
              <w:rPr>
                <w:b/>
              </w:rPr>
              <w:t>Gegevens over de ligging</w:t>
            </w:r>
          </w:p>
        </w:tc>
      </w:tr>
      <w:tr w:rsidR="007D06BC" w14:paraId="08B8D227" w14:textId="77777777" w:rsidTr="006B62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shd w:val="clear" w:color="auto" w:fill="auto"/>
          </w:tcPr>
          <w:p w14:paraId="7B95AEAA" w14:textId="77777777" w:rsidR="004F697D" w:rsidRPr="007F3433" w:rsidRDefault="00000000" w:rsidP="00756C56">
            <w:pPr>
              <w:rPr>
                <w:rFonts w:cs="Calibri"/>
              </w:rPr>
            </w:pPr>
            <w:r w:rsidRPr="007F3433">
              <w:t>Adres</w:t>
            </w:r>
          </w:p>
        </w:tc>
        <w:tc>
          <w:tcPr>
            <w:tcW w:w="6946" w:type="dxa"/>
            <w:shd w:val="clear" w:color="auto" w:fill="auto"/>
          </w:tcPr>
          <w:p w14:paraId="385AA6AB" w14:textId="77777777" w:rsidR="00A77B3E" w:rsidRPr="00510ED1" w:rsidRDefault="00000000" w:rsidP="00510ED1">
            <w:pPr>
              <w:rPr>
                <w:b/>
              </w:rPr>
            </w:pPr>
            <w:r w:rsidRPr="003B2547">
              <w:rPr>
                <w:b/>
              </w:rPr>
              <w:t>Koningsdonkstraat 64, 9050 Gent</w:t>
            </w:r>
          </w:p>
        </w:tc>
      </w:tr>
      <w:tr w:rsidR="007D06BC" w14:paraId="764DEEFA" w14:textId="77777777" w:rsidTr="006B62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shd w:val="clear" w:color="auto" w:fill="auto"/>
          </w:tcPr>
          <w:p w14:paraId="3562E874" w14:textId="77777777" w:rsidR="004F697D" w:rsidRPr="007F3433" w:rsidRDefault="00000000" w:rsidP="00756C56">
            <w:pPr>
              <w:rPr>
                <w:rFonts w:cs="Calibri"/>
              </w:rPr>
            </w:pPr>
            <w:r w:rsidRPr="007F3433">
              <w:t>Kadastrale gegevens</w:t>
            </w:r>
          </w:p>
        </w:tc>
        <w:tc>
          <w:tcPr>
            <w:tcW w:w="6946" w:type="dxa"/>
            <w:shd w:val="clear" w:color="auto" w:fill="auto"/>
          </w:tcPr>
          <w:p w14:paraId="2E7C6C27" w14:textId="77777777" w:rsidR="004F697D" w:rsidRPr="00DB2B33" w:rsidRDefault="00000000" w:rsidP="00D55B72">
            <w:pPr>
              <w:rPr>
                <w:b/>
              </w:rPr>
            </w:pPr>
            <w:r w:rsidRPr="00E44519">
              <w:rPr>
                <w:b/>
              </w:rPr>
              <w:t>(afd. 21) sectie A 499 W en (afd. 21) sectie A 499 V</w:t>
            </w:r>
          </w:p>
        </w:tc>
      </w:tr>
      <w:tr w:rsidR="007D06BC" w14:paraId="762D6425" w14:textId="77777777" w:rsidTr="006B62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shd w:val="clear" w:color="auto" w:fill="auto"/>
          </w:tcPr>
          <w:p w14:paraId="26D5F2B8" w14:textId="77777777" w:rsidR="004F697D" w:rsidRPr="00DB2B33" w:rsidRDefault="004F697D" w:rsidP="00756C56">
            <w:pPr>
              <w:rPr>
                <w:rFonts w:cs="Calibri"/>
              </w:rPr>
            </w:pPr>
          </w:p>
        </w:tc>
        <w:tc>
          <w:tcPr>
            <w:tcW w:w="6946" w:type="dxa"/>
            <w:tcBorders>
              <w:bottom w:val="dotted" w:sz="4" w:space="0" w:color="auto"/>
            </w:tcBorders>
            <w:shd w:val="clear" w:color="auto" w:fill="auto"/>
          </w:tcPr>
          <w:p w14:paraId="78CD4718" w14:textId="77777777" w:rsidR="004F697D" w:rsidRPr="00DB2B33" w:rsidRDefault="004F697D" w:rsidP="00756C56"/>
        </w:tc>
      </w:tr>
      <w:tr w:rsidR="007D06BC" w14:paraId="162A3AA9" w14:textId="77777777" w:rsidTr="006B62BA">
        <w:trPr>
          <w:trHeight w:val="313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67C62B" w14:textId="77777777" w:rsidR="004F697D" w:rsidRPr="00A362CD" w:rsidRDefault="00000000" w:rsidP="005A7E19">
            <w:r w:rsidRPr="00A362CD">
              <w:rPr>
                <w:b/>
              </w:rPr>
              <w:t>De overheid, die de beslissing heeft genomen.</w:t>
            </w:r>
          </w:p>
        </w:tc>
      </w:tr>
    </w:tbl>
    <w:p w14:paraId="6D193378" w14:textId="77777777" w:rsidR="004F697D" w:rsidRPr="009B1D93" w:rsidRDefault="00000000" w:rsidP="00756C56">
      <w:pPr>
        <w:rPr>
          <w:rFonts w:cs="Calibri"/>
          <w:bCs/>
        </w:rPr>
      </w:pPr>
      <w:r w:rsidRPr="009B1D93">
        <w:rPr>
          <w:rFonts w:ascii="Calibri" w:hAnsi="Calibri" w:cs="Calibri"/>
          <w:bCs/>
        </w:rPr>
        <w:t>College van burgemeester en schepenen</w:t>
      </w:r>
    </w:p>
    <w:p w14:paraId="7AD866C5" w14:textId="77777777" w:rsidR="004F697D" w:rsidRDefault="004F697D" w:rsidP="00756C56">
      <w:pPr>
        <w:rPr>
          <w:sz w:val="16"/>
        </w:rPr>
      </w:pPr>
    </w:p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50"/>
      </w:tblGrid>
      <w:tr w:rsidR="007D06BC" w14:paraId="19BC07E3" w14:textId="77777777" w:rsidTr="00A362CD">
        <w:trPr>
          <w:trHeight w:val="313"/>
        </w:trPr>
        <w:tc>
          <w:tcPr>
            <w:tcW w:w="9650" w:type="dxa"/>
            <w:shd w:val="clear" w:color="auto" w:fill="auto"/>
          </w:tcPr>
          <w:p w14:paraId="5AEB8E39" w14:textId="77777777" w:rsidR="004F697D" w:rsidRPr="00A362CD" w:rsidRDefault="00000000" w:rsidP="00EB4FF2">
            <w:pPr>
              <w:rPr>
                <w:rFonts w:cs="Calibri"/>
                <w:b/>
              </w:rPr>
            </w:pPr>
            <w:r w:rsidRPr="00A362CD">
              <w:rPr>
                <w:b/>
              </w:rPr>
              <w:t>Beslissing</w:t>
            </w:r>
          </w:p>
        </w:tc>
      </w:tr>
    </w:tbl>
    <w:p w14:paraId="5D874782" w14:textId="77777777" w:rsidR="004F697D" w:rsidRPr="009E4370" w:rsidRDefault="00000000" w:rsidP="00AB4183">
      <w:pPr>
        <w:ind w:right="-625"/>
        <w:rPr>
          <w:sz w:val="21"/>
          <w:szCs w:val="21"/>
        </w:rPr>
      </w:pPr>
      <w:r w:rsidRPr="007F3433">
        <w:t>Het college van burgemeester en schepenen</w:t>
      </w:r>
      <w:r w:rsidRPr="007F3433">
        <w:rPr>
          <w:rFonts w:ascii="Calibri" w:hAnsi="Calibri"/>
        </w:rPr>
        <w:t xml:space="preserve"> </w:t>
      </w:r>
      <w:r w:rsidRPr="007F3433">
        <w:t>heeft op 26 september 2024</w:t>
      </w:r>
      <w:r w:rsidRPr="007F3433">
        <w:rPr>
          <w:rFonts w:ascii="Calibri" w:hAnsi="Calibri"/>
        </w:rPr>
        <w:t xml:space="preserve"> </w:t>
      </w:r>
      <w:r w:rsidRPr="007F3433">
        <w:t xml:space="preserve">de omgevingsvergunning </w:t>
      </w:r>
      <w:r w:rsidRPr="007F3433">
        <w:rPr>
          <w:rFonts w:ascii="Calibri" w:hAnsi="Calibri"/>
        </w:rPr>
        <w:t>verleend onder voorwaarden</w:t>
      </w:r>
      <w:r w:rsidRPr="009E4370">
        <w:rPr>
          <w:sz w:val="21"/>
          <w:szCs w:val="21"/>
        </w:rPr>
        <w:t>.</w:t>
      </w:r>
    </w:p>
    <w:p w14:paraId="29CF4156" w14:textId="77777777" w:rsidR="004F697D" w:rsidRPr="008571AB" w:rsidRDefault="004F697D" w:rsidP="00756C56">
      <w:pPr>
        <w:ind w:right="-286"/>
        <w:rPr>
          <w:sz w:val="16"/>
          <w:szCs w:val="16"/>
        </w:rPr>
      </w:pPr>
    </w:p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9650"/>
      </w:tblGrid>
      <w:tr w:rsidR="007D06BC" w14:paraId="17EFEEAE" w14:textId="77777777" w:rsidTr="00A362CD">
        <w:trPr>
          <w:trHeight w:val="313"/>
        </w:trPr>
        <w:tc>
          <w:tcPr>
            <w:tcW w:w="9650" w:type="dxa"/>
            <w:shd w:val="clear" w:color="auto" w:fill="FFFFFF" w:themeFill="background1"/>
          </w:tcPr>
          <w:p w14:paraId="0F0A446E" w14:textId="77777777" w:rsidR="004F697D" w:rsidRPr="00A362CD" w:rsidRDefault="00000000" w:rsidP="005A7E19">
            <w:r w:rsidRPr="00A362CD">
              <w:rPr>
                <w:b/>
              </w:rPr>
              <w:t>Inzage van de beslissing</w:t>
            </w:r>
          </w:p>
        </w:tc>
      </w:tr>
    </w:tbl>
    <w:p w14:paraId="6AA43DF5" w14:textId="77777777" w:rsidR="00841191" w:rsidRPr="00835B64" w:rsidRDefault="00000000" w:rsidP="00F1450D">
      <w:pPr>
        <w:ind w:right="-766"/>
        <w:rPr>
          <w:rStyle w:val="Hyperlink"/>
          <w:sz w:val="21"/>
          <w:szCs w:val="21"/>
        </w:rPr>
      </w:pPr>
      <w:r w:rsidRPr="00835B64">
        <w:rPr>
          <w:sz w:val="21"/>
          <w:szCs w:val="21"/>
        </w:rPr>
        <w:t>Je kan</w:t>
      </w:r>
      <w:r w:rsidR="000A3C02" w:rsidRPr="00835B64">
        <w:rPr>
          <w:sz w:val="21"/>
          <w:szCs w:val="21"/>
        </w:rPr>
        <w:t xml:space="preserve"> tijdens de bekendmaking tijdelijk de nodige dossierstukken digitaal inkijken. </w:t>
      </w:r>
      <w:r w:rsidRPr="00835B64">
        <w:rPr>
          <w:sz w:val="21"/>
          <w:szCs w:val="21"/>
        </w:rPr>
        <w:t>Scan de QR</w:t>
      </w:r>
      <w:r w:rsidR="003E5A51">
        <w:rPr>
          <w:sz w:val="21"/>
          <w:szCs w:val="21"/>
        </w:rPr>
        <w:noBreakHyphen/>
      </w:r>
      <w:r w:rsidRPr="00835B64">
        <w:rPr>
          <w:sz w:val="21"/>
          <w:szCs w:val="21"/>
        </w:rPr>
        <w:t xml:space="preserve">code op deze affiche of ga naar </w:t>
      </w:r>
      <w:hyperlink r:id="rId7" w:history="1">
        <w:r w:rsidRPr="00835B64">
          <w:rPr>
            <w:rStyle w:val="Hyperlink"/>
            <w:sz w:val="21"/>
            <w:szCs w:val="21"/>
          </w:rPr>
          <w:t>https://omgevingsloketinzage.omgeving.vlaanderen.be</w:t>
        </w:r>
      </w:hyperlink>
    </w:p>
    <w:p w14:paraId="39E9DB69" w14:textId="77777777" w:rsidR="00D25109" w:rsidRPr="00835B64" w:rsidRDefault="00000000" w:rsidP="00F1450D">
      <w:pPr>
        <w:ind w:right="-483"/>
        <w:rPr>
          <w:sz w:val="21"/>
          <w:szCs w:val="21"/>
        </w:rPr>
      </w:pPr>
      <w:r w:rsidRPr="00835B64">
        <w:rPr>
          <w:sz w:val="21"/>
          <w:szCs w:val="21"/>
        </w:rPr>
        <w:t xml:space="preserve">Lukt dit niet digitaal, neem dan contact op met de Balie Bouwen. Maak een afspraak via stad.gent (zoek op Balie Bouwen) of mail naar </w:t>
      </w:r>
      <w:hyperlink r:id="rId8" w:history="1">
        <w:r w:rsidRPr="00835B64">
          <w:rPr>
            <w:sz w:val="21"/>
            <w:szCs w:val="21"/>
          </w:rPr>
          <w:t>bouwen@stad.gent</w:t>
        </w:r>
      </w:hyperlink>
      <w:r w:rsidRPr="00835B64">
        <w:rPr>
          <w:sz w:val="21"/>
          <w:szCs w:val="21"/>
        </w:rPr>
        <w:t xml:space="preserve"> of telefonisch</w:t>
      </w:r>
      <w:r w:rsidR="00BA0534" w:rsidRPr="00835B64">
        <w:rPr>
          <w:sz w:val="21"/>
          <w:szCs w:val="21"/>
        </w:rPr>
        <w:t>:</w:t>
      </w:r>
      <w:r w:rsidRPr="00835B64">
        <w:rPr>
          <w:sz w:val="21"/>
          <w:szCs w:val="21"/>
        </w:rPr>
        <w:t xml:space="preserve"> 09/266</w:t>
      </w:r>
      <w:r w:rsidR="00281FC3" w:rsidRPr="00835B64">
        <w:rPr>
          <w:sz w:val="21"/>
          <w:szCs w:val="21"/>
        </w:rPr>
        <w:t> </w:t>
      </w:r>
      <w:r w:rsidRPr="00835B64">
        <w:rPr>
          <w:sz w:val="21"/>
          <w:szCs w:val="21"/>
        </w:rPr>
        <w:t>79</w:t>
      </w:r>
      <w:r w:rsidR="00281FC3" w:rsidRPr="00835B64">
        <w:rPr>
          <w:sz w:val="21"/>
          <w:szCs w:val="21"/>
        </w:rPr>
        <w:t> </w:t>
      </w:r>
      <w:r w:rsidRPr="00835B64">
        <w:rPr>
          <w:sz w:val="21"/>
          <w:szCs w:val="21"/>
        </w:rPr>
        <w:t>50.</w:t>
      </w:r>
    </w:p>
    <w:p w14:paraId="5B932B34" w14:textId="77777777" w:rsidR="004F697D" w:rsidRPr="00C06214" w:rsidRDefault="004F697D" w:rsidP="00756C56">
      <w:pPr>
        <w:rPr>
          <w:sz w:val="16"/>
        </w:rPr>
      </w:pPr>
    </w:p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9650"/>
      </w:tblGrid>
      <w:tr w:rsidR="007D06BC" w14:paraId="2382F7A9" w14:textId="77777777" w:rsidTr="00A362CD">
        <w:trPr>
          <w:trHeight w:val="313"/>
        </w:trPr>
        <w:tc>
          <w:tcPr>
            <w:tcW w:w="9650" w:type="dxa"/>
            <w:shd w:val="clear" w:color="auto" w:fill="FFFFFF" w:themeFill="background1"/>
          </w:tcPr>
          <w:p w14:paraId="37ED3E7C" w14:textId="77777777" w:rsidR="004F697D" w:rsidRPr="00A362CD" w:rsidRDefault="00000000" w:rsidP="00756C56">
            <w:pPr>
              <w:rPr>
                <w:rFonts w:cs="Calibri"/>
              </w:rPr>
            </w:pPr>
            <w:r w:rsidRPr="00A362CD">
              <w:rPr>
                <w:b/>
              </w:rPr>
              <w:t xml:space="preserve">Beroepsmogelijkheden </w:t>
            </w:r>
          </w:p>
        </w:tc>
      </w:tr>
    </w:tbl>
    <w:p w14:paraId="7263D559" w14:textId="77777777" w:rsidR="004F697D" w:rsidRPr="009E4370" w:rsidRDefault="00000000" w:rsidP="00320833">
      <w:pPr>
        <w:ind w:right="-286"/>
        <w:rPr>
          <w:sz w:val="21"/>
          <w:szCs w:val="21"/>
          <w:lang w:val="nl-NL"/>
        </w:rPr>
      </w:pPr>
      <w:r w:rsidRPr="009E4370">
        <w:rPr>
          <w:sz w:val="21"/>
          <w:szCs w:val="21"/>
        </w:rPr>
        <w:t xml:space="preserve">Iedere belanghebbende </w:t>
      </w:r>
      <w:r w:rsidRPr="009E4370">
        <w:rPr>
          <w:sz w:val="21"/>
          <w:szCs w:val="21"/>
          <w:lang w:val="nl-NL"/>
        </w:rPr>
        <w:t>(die voldoet aan de voorw</w:t>
      </w:r>
      <w:r>
        <w:rPr>
          <w:sz w:val="21"/>
          <w:szCs w:val="21"/>
          <w:lang w:val="nl-NL"/>
        </w:rPr>
        <w:t>aarden van artikel 105 van het O</w:t>
      </w:r>
      <w:r w:rsidRPr="009E4370">
        <w:rPr>
          <w:sz w:val="21"/>
          <w:szCs w:val="21"/>
          <w:lang w:val="nl-NL"/>
        </w:rPr>
        <w:t xml:space="preserve">mgevingsvergunningsdecreet) </w:t>
      </w:r>
      <w:r w:rsidRPr="009E4370">
        <w:rPr>
          <w:sz w:val="21"/>
          <w:szCs w:val="21"/>
        </w:rPr>
        <w:t xml:space="preserve">kan tegen deze </w:t>
      </w:r>
      <w:r w:rsidR="003466AA">
        <w:rPr>
          <w:sz w:val="21"/>
          <w:szCs w:val="21"/>
        </w:rPr>
        <w:t>beslissing</w:t>
      </w:r>
      <w:r w:rsidRPr="009E4370">
        <w:rPr>
          <w:sz w:val="21"/>
          <w:szCs w:val="21"/>
        </w:rPr>
        <w:t xml:space="preserve"> beroep aantekenen. Dit moet gebeuren </w:t>
      </w:r>
      <w:r w:rsidRPr="009E4370">
        <w:rPr>
          <w:sz w:val="21"/>
          <w:szCs w:val="21"/>
          <w:u w:val="single"/>
        </w:rPr>
        <w:t xml:space="preserve">binnen </w:t>
      </w:r>
      <w:r>
        <w:rPr>
          <w:sz w:val="21"/>
          <w:szCs w:val="21"/>
          <w:u w:val="single"/>
        </w:rPr>
        <w:t>3</w:t>
      </w:r>
      <w:r w:rsidRPr="009E4370">
        <w:rPr>
          <w:sz w:val="21"/>
          <w:szCs w:val="21"/>
          <w:u w:val="single"/>
        </w:rPr>
        <w:t>0</w:t>
      </w:r>
      <w:r w:rsidRPr="00524FF6">
        <w:rPr>
          <w:sz w:val="21"/>
          <w:szCs w:val="21"/>
          <w:u w:val="single"/>
          <w:lang w:val="nl-NL"/>
        </w:rPr>
        <w:t xml:space="preserve"> </w:t>
      </w:r>
      <w:r w:rsidRPr="009E4370">
        <w:rPr>
          <w:sz w:val="21"/>
          <w:szCs w:val="21"/>
          <w:u w:val="single"/>
        </w:rPr>
        <w:t>dagen</w:t>
      </w:r>
      <w:r w:rsidRPr="009E4370">
        <w:rPr>
          <w:sz w:val="21"/>
          <w:szCs w:val="21"/>
        </w:rPr>
        <w:t xml:space="preserve"> na de aanplakking.</w:t>
      </w:r>
    </w:p>
    <w:p w14:paraId="7AFCB80E" w14:textId="77777777" w:rsidR="004F697D" w:rsidRPr="008571AB" w:rsidRDefault="004F697D" w:rsidP="00320833">
      <w:pPr>
        <w:ind w:right="-286"/>
        <w:rPr>
          <w:sz w:val="16"/>
          <w:szCs w:val="16"/>
          <w:lang w:val="nl-NL"/>
        </w:rPr>
      </w:pPr>
    </w:p>
    <w:p w14:paraId="4C2DF3AF" w14:textId="77777777" w:rsidR="004F697D" w:rsidRPr="009E4370" w:rsidRDefault="00000000" w:rsidP="00320833">
      <w:pPr>
        <w:ind w:right="-286"/>
        <w:rPr>
          <w:sz w:val="21"/>
          <w:szCs w:val="21"/>
          <w:lang w:val="nl-NL"/>
        </w:rPr>
      </w:pPr>
      <w:r w:rsidRPr="009E4370">
        <w:rPr>
          <w:sz w:val="21"/>
          <w:szCs w:val="21"/>
          <w:lang w:val="nl-NL"/>
        </w:rPr>
        <w:t>Tegen deze beslissing kan, overeenkomstig de modaliteiten en de termijnen beschreven in artikel 52 en volgende van het Omgevingsvergunning</w:t>
      </w:r>
      <w:r>
        <w:rPr>
          <w:sz w:val="21"/>
          <w:szCs w:val="21"/>
          <w:lang w:val="nl-NL"/>
        </w:rPr>
        <w:t>sdecreet</w:t>
      </w:r>
      <w:r w:rsidRPr="009E4370">
        <w:rPr>
          <w:sz w:val="21"/>
          <w:szCs w:val="21"/>
          <w:lang w:val="nl-NL"/>
        </w:rPr>
        <w:t xml:space="preserve"> en artikel 73 en volgende van het </w:t>
      </w:r>
      <w:r>
        <w:rPr>
          <w:sz w:val="21"/>
          <w:szCs w:val="21"/>
          <w:lang w:val="nl-NL"/>
        </w:rPr>
        <w:t>O</w:t>
      </w:r>
      <w:r w:rsidRPr="009E4370">
        <w:rPr>
          <w:sz w:val="21"/>
          <w:szCs w:val="21"/>
          <w:lang w:val="nl-NL"/>
        </w:rPr>
        <w:t>mgevingsvergunning</w:t>
      </w:r>
      <w:r>
        <w:rPr>
          <w:sz w:val="21"/>
          <w:szCs w:val="21"/>
          <w:lang w:val="nl-NL"/>
        </w:rPr>
        <w:t>sbesluit</w:t>
      </w:r>
      <w:r w:rsidRPr="009E4370">
        <w:rPr>
          <w:sz w:val="21"/>
          <w:szCs w:val="21"/>
          <w:lang w:val="nl-NL"/>
        </w:rPr>
        <w:t xml:space="preserve"> en mits betaling van de voorgeschreven dossiertaks, beroep worden ingediend bij </w:t>
      </w:r>
    </w:p>
    <w:p w14:paraId="19EA717E" w14:textId="77777777" w:rsidR="004F697D" w:rsidRPr="009E4370" w:rsidRDefault="00000000" w:rsidP="00320833">
      <w:pPr>
        <w:ind w:right="-286"/>
        <w:rPr>
          <w:sz w:val="21"/>
          <w:szCs w:val="21"/>
        </w:rPr>
      </w:pPr>
      <w:r w:rsidRPr="009E4370">
        <w:rPr>
          <w:sz w:val="21"/>
          <w:szCs w:val="21"/>
          <w:lang w:val="nl-NL"/>
        </w:rPr>
        <w:t>-</w:t>
      </w:r>
      <w:r>
        <w:rPr>
          <w:sz w:val="21"/>
          <w:szCs w:val="21"/>
        </w:rPr>
        <w:t>d</w:t>
      </w:r>
      <w:r w:rsidRPr="009E4370">
        <w:rPr>
          <w:sz w:val="21"/>
          <w:szCs w:val="21"/>
        </w:rPr>
        <w:t xml:space="preserve">e deputatie van de provincie Oost-Vlaanderen, t.a.v. </w:t>
      </w:r>
      <w:r w:rsidR="00CF2D5D">
        <w:rPr>
          <w:sz w:val="21"/>
          <w:szCs w:val="21"/>
        </w:rPr>
        <w:t>het omgevingsloket</w:t>
      </w:r>
      <w:r w:rsidRPr="009E4370">
        <w:rPr>
          <w:sz w:val="21"/>
          <w:szCs w:val="21"/>
        </w:rPr>
        <w:t xml:space="preserve">, </w:t>
      </w:r>
      <w:r w:rsidR="00130E43">
        <w:rPr>
          <w:sz w:val="21"/>
          <w:szCs w:val="21"/>
        </w:rPr>
        <w:t>Charles</w:t>
      </w:r>
      <w:r w:rsidR="00BF7279">
        <w:rPr>
          <w:sz w:val="21"/>
          <w:szCs w:val="21"/>
        </w:rPr>
        <w:t> </w:t>
      </w:r>
      <w:r w:rsidR="00130E43">
        <w:rPr>
          <w:sz w:val="21"/>
          <w:szCs w:val="21"/>
        </w:rPr>
        <w:t>de</w:t>
      </w:r>
      <w:r w:rsidR="00BF7279">
        <w:rPr>
          <w:sz w:val="21"/>
          <w:szCs w:val="21"/>
        </w:rPr>
        <w:t> </w:t>
      </w:r>
      <w:r w:rsidR="00130E43">
        <w:rPr>
          <w:sz w:val="21"/>
          <w:szCs w:val="21"/>
        </w:rPr>
        <w:t>Kerchovelaan</w:t>
      </w:r>
      <w:r w:rsidR="002111C9">
        <w:rPr>
          <w:sz w:val="21"/>
          <w:szCs w:val="21"/>
        </w:rPr>
        <w:t> </w:t>
      </w:r>
      <w:r w:rsidR="00130E43">
        <w:rPr>
          <w:sz w:val="21"/>
          <w:szCs w:val="21"/>
        </w:rPr>
        <w:t>189</w:t>
      </w:r>
      <w:r w:rsidRPr="009E4370">
        <w:rPr>
          <w:sz w:val="21"/>
          <w:szCs w:val="21"/>
        </w:rPr>
        <w:t>, 9000 Gent</w:t>
      </w:r>
    </w:p>
    <w:p w14:paraId="5210BE59" w14:textId="77777777" w:rsidR="001D1C72" w:rsidRDefault="00000000" w:rsidP="007B37A8">
      <w:pPr>
        <w:ind w:right="-425"/>
        <w:rPr>
          <w:sz w:val="21"/>
          <w:szCs w:val="21"/>
          <w:lang w:val="nl-NL"/>
        </w:rPr>
      </w:pPr>
      <w:r w:rsidRPr="009E4370">
        <w:rPr>
          <w:sz w:val="21"/>
          <w:szCs w:val="21"/>
        </w:rPr>
        <w:t xml:space="preserve">-of via het </w:t>
      </w:r>
      <w:r w:rsidR="002B65EA">
        <w:rPr>
          <w:sz w:val="21"/>
          <w:szCs w:val="21"/>
        </w:rPr>
        <w:t>Inzage</w:t>
      </w:r>
      <w:r w:rsidRPr="009E4370">
        <w:rPr>
          <w:sz w:val="21"/>
          <w:szCs w:val="21"/>
        </w:rPr>
        <w:t xml:space="preserve">loket: </w:t>
      </w:r>
      <w:r w:rsidRPr="009E4370">
        <w:rPr>
          <w:rFonts w:ascii="Calibri" w:hAnsi="Calibri"/>
          <w:sz w:val="21"/>
          <w:szCs w:val="21"/>
        </w:rPr>
        <w:t xml:space="preserve">ga naar </w:t>
      </w:r>
      <w:r>
        <w:rPr>
          <w:rFonts w:ascii="Calibri" w:hAnsi="Calibri"/>
          <w:sz w:val="21"/>
          <w:szCs w:val="21"/>
          <w:u w:val="single"/>
        </w:rPr>
        <w:t>https://omgevingsloket.omgeving.vlaanderen.be/publiek/</w:t>
      </w:r>
      <w:r w:rsidRPr="009E4370">
        <w:rPr>
          <w:rFonts w:ascii="Calibri" w:hAnsi="Calibri"/>
          <w:sz w:val="21"/>
          <w:szCs w:val="21"/>
        </w:rPr>
        <w:t>, zoek op dossiernummer°OMV_2024066719</w:t>
      </w:r>
      <w:r w:rsidRPr="009E4370">
        <w:rPr>
          <w:sz w:val="21"/>
          <w:szCs w:val="21"/>
        </w:rPr>
        <w:t xml:space="preserve"> en kies '</w:t>
      </w:r>
      <w:r w:rsidRPr="009E4370">
        <w:rPr>
          <w:i/>
          <w:sz w:val="21"/>
          <w:szCs w:val="21"/>
        </w:rPr>
        <w:t>Beroepschrift indienen</w:t>
      </w:r>
      <w:r w:rsidRPr="009E4370">
        <w:rPr>
          <w:sz w:val="21"/>
          <w:szCs w:val="21"/>
        </w:rPr>
        <w:t>'</w:t>
      </w:r>
    </w:p>
    <w:p w14:paraId="6763326C" w14:textId="77777777" w:rsidR="00A03BE0" w:rsidRDefault="00A03BE0" w:rsidP="00274420"/>
    <w:sectPr w:rsidR="00A03BE0" w:rsidSect="00AA373C">
      <w:headerReference w:type="default" r:id="rId9"/>
      <w:headerReference w:type="first" r:id="rId10"/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A8B421" w14:textId="77777777" w:rsidR="009B2DF1" w:rsidRDefault="009B2DF1">
      <w:r>
        <w:separator/>
      </w:r>
    </w:p>
  </w:endnote>
  <w:endnote w:type="continuationSeparator" w:id="0">
    <w:p w14:paraId="6BB807E4" w14:textId="77777777" w:rsidR="009B2DF1" w:rsidRDefault="009B2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F34D1E" w14:textId="77777777" w:rsidR="009B2DF1" w:rsidRDefault="009B2DF1">
      <w:r>
        <w:separator/>
      </w:r>
    </w:p>
  </w:footnote>
  <w:footnote w:type="continuationSeparator" w:id="0">
    <w:p w14:paraId="164A5528" w14:textId="77777777" w:rsidR="009B2DF1" w:rsidRDefault="009B2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8A7CB" w14:textId="77777777" w:rsidR="00A77B3E" w:rsidRPr="00257A8E" w:rsidRDefault="00000000" w:rsidP="00127DBD">
    <w:pPr>
      <w:ind w:left="6804"/>
      <w:jc w:val="center"/>
    </w:pPr>
    <w:r w:rsidRPr="009A09AD">
      <w:rPr>
        <w:noProof/>
      </w:rPr>
      <w:drawing>
        <wp:anchor distT="0" distB="0" distL="114300" distR="114300" simplePos="0" relativeHeight="251659264" behindDoc="1" locked="0" layoutInCell="1" allowOverlap="1" wp14:anchorId="0B7969C8" wp14:editId="4BDBCCA3">
          <wp:simplePos x="0" y="0"/>
          <wp:positionH relativeFrom="page">
            <wp:posOffset>519430</wp:posOffset>
          </wp:positionH>
          <wp:positionV relativeFrom="page">
            <wp:posOffset>353060</wp:posOffset>
          </wp:positionV>
          <wp:extent cx="1111885" cy="800100"/>
          <wp:effectExtent l="0" t="0" r="0" b="0"/>
          <wp:wrapNone/>
          <wp:docPr id="2" name="Afbeelding 21" descr="Afbeelding met schermopname, Lettertype, Graphics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1" descr="Afbeelding met schermopname, Lettertype, Graphics, logo&#10;&#10;Automatisch gegenereerde beschrijv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A465EC8" wp14:editId="08AF0922">
          <wp:extent cx="952500" cy="952500"/>
          <wp:effectExtent l="0" t="0" r="0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>
                    <a:hlinkClick r:id="rId2"/>
                  </pic:cNvPr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6D227" w14:textId="77777777" w:rsidR="00A77B3E" w:rsidRDefault="00000000">
    <w:r w:rsidRPr="009A09AD">
      <w:rPr>
        <w:noProof/>
        <w:lang w:val="nl-NL" w:eastAsia="nl-NL"/>
      </w:rPr>
      <w:drawing>
        <wp:anchor distT="0" distB="0" distL="114300" distR="114300" simplePos="0" relativeHeight="251660288" behindDoc="1" locked="0" layoutInCell="1" allowOverlap="1" wp14:anchorId="3DFE1519" wp14:editId="577C3F51">
          <wp:simplePos x="0" y="0"/>
          <wp:positionH relativeFrom="page">
            <wp:posOffset>550545</wp:posOffset>
          </wp:positionH>
          <wp:positionV relativeFrom="page">
            <wp:posOffset>712470</wp:posOffset>
          </wp:positionV>
          <wp:extent cx="1111885" cy="800100"/>
          <wp:effectExtent l="0" t="0" r="0" b="0"/>
          <wp:wrapNone/>
          <wp:docPr id="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_logoGent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pict w14:anchorId="5495DB18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3073" type="#_x0000_t202" style="position:absolute;margin-left:91.2pt;margin-top:28.8pt;width:464pt;height:89.6pt;z-index:251658240;visibility:visible;mso-position-horizontal-relative:page;mso-position-vertical-relative:page;mso-width-relative:margin;mso-height-relative:margin" filled="f" stroked="f">
          <v:textbox>
            <w:txbxContent>
              <w:p w14:paraId="14030B4D" w14:textId="77777777" w:rsidR="005B495B" w:rsidRDefault="00000000" w:rsidP="005B495B">
                <w:pPr>
                  <w:jc w:val="right"/>
                </w:pPr>
                <w:r>
                  <w:rPr>
                    <w:rStyle w:val="Headerblauw"/>
                  </w:rPr>
                  <w:t>Departement Stedelijke Ontwikkeling</w:t>
                </w:r>
              </w:p>
              <w:p w14:paraId="53D54BCF" w14:textId="77777777" w:rsidR="005B495B" w:rsidRDefault="005B495B" w:rsidP="005B495B">
                <w:pPr>
                  <w:rPr>
                    <w:rStyle w:val="Headertekst"/>
                  </w:rPr>
                </w:pPr>
              </w:p>
              <w:p w14:paraId="38CA1EF0" w14:textId="77777777" w:rsidR="005B495B" w:rsidRPr="004923A9" w:rsidRDefault="00000000" w:rsidP="005B495B">
                <w:pPr>
                  <w:rPr>
                    <w:rStyle w:val="Headertekst"/>
                    <w:sz w:val="24"/>
                  </w:rPr>
                </w:pPr>
                <w:r>
                  <w:rPr>
                    <w:rStyle w:val="Headertekst1"/>
                  </w:rPr>
                  <w:tab/>
                </w:r>
                <w:r>
                  <w:rPr>
                    <w:rStyle w:val="Headertekst1"/>
                  </w:rPr>
                  <w:tab/>
                </w:r>
                <w:r>
                  <w:rPr>
                    <w:rStyle w:val="Headertekst1"/>
                  </w:rPr>
                  <w:tab/>
                </w:r>
                <w:r>
                  <w:rPr>
                    <w:rStyle w:val="Headertekst1"/>
                  </w:rPr>
                  <w:tab/>
                </w:r>
                <w:r>
                  <w:rPr>
                    <w:rStyle w:val="Headertekst1"/>
                  </w:rPr>
                  <w:tab/>
                </w:r>
                <w:r>
                  <w:rPr>
                    <w:rStyle w:val="Headertekst1"/>
                  </w:rPr>
                  <w:tab/>
                </w:r>
                <w:r>
                  <w:rPr>
                    <w:rStyle w:val="Headertekst1"/>
                  </w:rPr>
                  <w:tab/>
                </w:r>
                <w:r>
                  <w:rPr>
                    <w:rStyle w:val="Headertekst1"/>
                  </w:rPr>
                  <w:tab/>
                </w:r>
                <w:r w:rsidRPr="004923A9">
                  <w:rPr>
                    <w:rStyle w:val="Headertekst1"/>
                    <w:color w:val="FFFFFF" w:themeColor="background1"/>
                  </w:rPr>
                  <w:t>#QR_120_200#</w:t>
                </w:r>
              </w:p>
              <w:p w14:paraId="3D11B5C1" w14:textId="77777777" w:rsidR="005B495B" w:rsidRPr="008655D2" w:rsidRDefault="005B495B" w:rsidP="005B495B">
                <w:pPr>
                  <w:rPr>
                    <w:rStyle w:val="Headertekst"/>
                    <w:rFonts w:ascii="Times New Roman" w:hAnsi="Times New Roman"/>
                    <w:b w:val="0"/>
                    <w:sz w:val="24"/>
                  </w:rPr>
                </w:pPr>
              </w:p>
              <w:p w14:paraId="6B767B69" w14:textId="77777777" w:rsidR="003E138F" w:rsidRPr="003E138F" w:rsidRDefault="003E138F" w:rsidP="00326817">
                <w:pPr>
                  <w:jc w:val="right"/>
                  <w:rPr>
                    <w:rStyle w:val="Headertekst"/>
                    <w:rFonts w:ascii="Times New Roman" w:hAnsi="Times New Roman"/>
                    <w:b w:val="0"/>
                    <w:sz w:val="22"/>
                  </w:rPr>
                </w:pPr>
              </w:p>
            </w:txbxContent>
          </v:textbox>
          <w10:wrap type="square" anchorx="page" anchory="page"/>
          <w10:anchorlock/>
        </v:shape>
      </w:pict>
    </w:r>
  </w:p>
  <w:p w14:paraId="5DD8DF3C" w14:textId="77777777" w:rsidR="001757F7" w:rsidRPr="00733513" w:rsidRDefault="001757F7">
    <w:pPr>
      <w:pStyle w:val="Koptekst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AE06C8"/>
    <w:multiLevelType w:val="hybridMultilevel"/>
    <w:tmpl w:val="C994A5F6"/>
    <w:lvl w:ilvl="0" w:tplc="72EEA1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7C52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06BD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72F3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62ED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D8F7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6899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8A28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B8FB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0040D"/>
    <w:multiLevelType w:val="hybridMultilevel"/>
    <w:tmpl w:val="379A82C4"/>
    <w:lvl w:ilvl="0" w:tplc="2018B74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Sans Unicode" w:hint="default"/>
      </w:rPr>
    </w:lvl>
    <w:lvl w:ilvl="1" w:tplc="90C203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FC4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5A15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C41D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A84C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70B0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60C7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121F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B0221"/>
    <w:multiLevelType w:val="hybridMultilevel"/>
    <w:tmpl w:val="8AD0BCB4"/>
    <w:lvl w:ilvl="0" w:tplc="11F8AB5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Sans Unicode" w:hint="default"/>
      </w:rPr>
    </w:lvl>
    <w:lvl w:ilvl="1" w:tplc="6B4EFE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5AB2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E838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9E58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E0ED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589C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9E51B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94D7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C2653"/>
    <w:multiLevelType w:val="hybridMultilevel"/>
    <w:tmpl w:val="07EA161C"/>
    <w:lvl w:ilvl="0" w:tplc="75BC4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61A20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5628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D031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9405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1601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88E2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7804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30FA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027551">
    <w:abstractNumId w:val="2"/>
  </w:num>
  <w:num w:numId="2" w16cid:durableId="413477079">
    <w:abstractNumId w:val="1"/>
  </w:num>
  <w:num w:numId="3" w16cid:durableId="1129977510">
    <w:abstractNumId w:val="0"/>
  </w:num>
  <w:num w:numId="4" w16cid:durableId="7448854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269"/>
    <w:rsid w:val="000254E7"/>
    <w:rsid w:val="000A3C02"/>
    <w:rsid w:val="00127DBD"/>
    <w:rsid w:val="00130E43"/>
    <w:rsid w:val="00160119"/>
    <w:rsid w:val="001757F7"/>
    <w:rsid w:val="001D1C72"/>
    <w:rsid w:val="002111C9"/>
    <w:rsid w:val="002541AD"/>
    <w:rsid w:val="00257A8E"/>
    <w:rsid w:val="00274420"/>
    <w:rsid w:val="00281FC3"/>
    <w:rsid w:val="00297B6B"/>
    <w:rsid w:val="002A6091"/>
    <w:rsid w:val="002B65EA"/>
    <w:rsid w:val="002E7876"/>
    <w:rsid w:val="00320833"/>
    <w:rsid w:val="00326817"/>
    <w:rsid w:val="003466AA"/>
    <w:rsid w:val="003B2547"/>
    <w:rsid w:val="003D34E9"/>
    <w:rsid w:val="003E138F"/>
    <w:rsid w:val="003E5A51"/>
    <w:rsid w:val="004923A9"/>
    <w:rsid w:val="004F697D"/>
    <w:rsid w:val="00510ED1"/>
    <w:rsid w:val="00524FF6"/>
    <w:rsid w:val="005A7E19"/>
    <w:rsid w:val="005B495B"/>
    <w:rsid w:val="006B7098"/>
    <w:rsid w:val="006F6C68"/>
    <w:rsid w:val="00733513"/>
    <w:rsid w:val="00756C56"/>
    <w:rsid w:val="007B37A8"/>
    <w:rsid w:val="007D06BC"/>
    <w:rsid w:val="007F3433"/>
    <w:rsid w:val="00835B64"/>
    <w:rsid w:val="00841191"/>
    <w:rsid w:val="008571AB"/>
    <w:rsid w:val="008655D2"/>
    <w:rsid w:val="008F60C0"/>
    <w:rsid w:val="00931D8D"/>
    <w:rsid w:val="00993269"/>
    <w:rsid w:val="009B1D93"/>
    <w:rsid w:val="009B2DF1"/>
    <w:rsid w:val="009E4370"/>
    <w:rsid w:val="00A03BE0"/>
    <w:rsid w:val="00A362CD"/>
    <w:rsid w:val="00A63C03"/>
    <w:rsid w:val="00A77B3E"/>
    <w:rsid w:val="00A97E57"/>
    <w:rsid w:val="00AA373C"/>
    <w:rsid w:val="00AB4183"/>
    <w:rsid w:val="00BA0534"/>
    <w:rsid w:val="00BA23DF"/>
    <w:rsid w:val="00BF7279"/>
    <w:rsid w:val="00C06214"/>
    <w:rsid w:val="00CE5DAD"/>
    <w:rsid w:val="00CF2D5D"/>
    <w:rsid w:val="00D25109"/>
    <w:rsid w:val="00D558BC"/>
    <w:rsid w:val="00D55B72"/>
    <w:rsid w:val="00DB2B33"/>
    <w:rsid w:val="00E44519"/>
    <w:rsid w:val="00EB4FF2"/>
    <w:rsid w:val="00F1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8231913"/>
  <w15:docId w15:val="{34C7906C-868F-4B8C-A447-CE725DAAB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Standaard">
    <w:name w:val="Normal"/>
    <w:qFormat/>
    <w:rsid w:val="00AE305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17EB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rsid w:val="0023183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Courier New" w:hAnsi="Courier New"/>
      <w:lang w:eastAsia="nl-NL"/>
    </w:rPr>
  </w:style>
  <w:style w:type="character" w:customStyle="1" w:styleId="KoptekstChar">
    <w:name w:val="Koptekst Char"/>
    <w:basedOn w:val="Standaardalinea-lettertype"/>
    <w:link w:val="Koptekst"/>
    <w:rsid w:val="0023183E"/>
    <w:rPr>
      <w:rFonts w:ascii="Courier New" w:hAnsi="Courier New"/>
      <w:lang w:val="nl-NL" w:eastAsia="nl-NL"/>
    </w:rPr>
  </w:style>
  <w:style w:type="paragraph" w:styleId="Voettekst">
    <w:name w:val="footer"/>
    <w:basedOn w:val="Standaard"/>
    <w:link w:val="VoettekstChar"/>
    <w:rsid w:val="0023183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23183E"/>
    <w:rPr>
      <w:rFonts w:asciiTheme="minorHAnsi" w:hAnsiTheme="minorHAnsi"/>
      <w:sz w:val="22"/>
      <w:szCs w:val="22"/>
      <w:lang w:val="nl-NL"/>
    </w:rPr>
  </w:style>
  <w:style w:type="character" w:customStyle="1" w:styleId="Headerblauw">
    <w:name w:val="Header blauw"/>
    <w:basedOn w:val="Standaardalinea-lettertype"/>
    <w:uiPriority w:val="1"/>
    <w:qFormat/>
    <w:rsid w:val="00C40D03"/>
    <w:rPr>
      <w:rFonts w:asciiTheme="minorHAnsi" w:hAnsiTheme="minorHAnsi"/>
      <w:b/>
      <w:color w:val="0084A5"/>
      <w:sz w:val="26"/>
      <w:lang w:val="nl-NL"/>
    </w:rPr>
  </w:style>
  <w:style w:type="character" w:customStyle="1" w:styleId="Headertekst">
    <w:name w:val="Header tekst"/>
    <w:basedOn w:val="Standaardalinea-lettertype"/>
    <w:uiPriority w:val="1"/>
    <w:qFormat/>
    <w:rsid w:val="00C40D03"/>
    <w:rPr>
      <w:rFonts w:asciiTheme="minorHAnsi" w:hAnsiTheme="minorHAnsi"/>
      <w:b/>
      <w:sz w:val="26"/>
    </w:rPr>
  </w:style>
  <w:style w:type="character" w:customStyle="1" w:styleId="Headertekst1">
    <w:name w:val="Header tekst_1"/>
    <w:basedOn w:val="Standaardalinea-lettertype"/>
    <w:uiPriority w:val="1"/>
    <w:qFormat/>
    <w:rsid w:val="005B495B"/>
    <w:rPr>
      <w:rFonts w:asciiTheme="minorHAnsi" w:hAnsiTheme="minorHAnsi"/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uwen@stad.g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mgevingsloketinzage.omgeving.vlaanderen.b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omgevingsloketinzage.omgeving.vlaanderen.be/OMV_2024066719/inhoud-aanvraag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1694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Digipolis Gent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Nieuwborg Dieter</dc:creator>
  <cp:lastModifiedBy>De Zutter Kathleen</cp:lastModifiedBy>
  <cp:revision>11</cp:revision>
  <dcterms:created xsi:type="dcterms:W3CDTF">2018-05-15T11:18:00Z</dcterms:created>
  <dcterms:modified xsi:type="dcterms:W3CDTF">2024-09-20T10:18:00Z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</Properties>
</file>